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A0" w:rsidRDefault="006405A0" w:rsidP="006405A0">
      <w:pPr>
        <w:jc w:val="center"/>
        <w:rPr>
          <w:rFonts w:ascii="Times New Roman" w:hAnsi="Times New Roman" w:cs="Times New Roman"/>
          <w:b/>
          <w:sz w:val="24"/>
          <w:szCs w:val="24"/>
          <w:lang w:val="en-US"/>
        </w:rPr>
      </w:pPr>
      <w:r w:rsidRPr="006405A0">
        <w:rPr>
          <w:rFonts w:ascii="Times New Roman" w:hAnsi="Times New Roman" w:cs="Times New Roman"/>
          <w:b/>
          <w:sz w:val="24"/>
          <w:szCs w:val="24"/>
          <w:lang w:val="en-US"/>
        </w:rPr>
        <w:t>VILNIAUS R. EITMINIŠKIŲ PAGRINDINĖS MOKYKLOS VEIKLOS KOKYBĖS</w:t>
      </w:r>
    </w:p>
    <w:p w:rsidR="006405A0" w:rsidRPr="006405A0" w:rsidRDefault="006405A0" w:rsidP="006405A0">
      <w:pPr>
        <w:jc w:val="center"/>
        <w:rPr>
          <w:rFonts w:ascii="Times New Roman" w:hAnsi="Times New Roman" w:cs="Times New Roman"/>
          <w:b/>
          <w:sz w:val="24"/>
          <w:szCs w:val="24"/>
          <w:lang w:val="en-US"/>
        </w:rPr>
      </w:pPr>
      <w:r w:rsidRPr="006405A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2024 M. </w:t>
      </w:r>
      <w:r w:rsidRPr="006405A0">
        <w:rPr>
          <w:rFonts w:ascii="Times New Roman" w:hAnsi="Times New Roman" w:cs="Times New Roman"/>
          <w:b/>
          <w:sz w:val="24"/>
          <w:szCs w:val="24"/>
          <w:lang w:val="en-US"/>
        </w:rPr>
        <w:t>ĮSIVERTINIMO REZULTATŲ ATASKAITA</w:t>
      </w:r>
    </w:p>
    <w:p w:rsidR="006405A0" w:rsidRPr="00F53F99" w:rsidRDefault="00933947"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202</w:t>
      </w:r>
      <w:r w:rsidR="00551BCE">
        <w:rPr>
          <w:rFonts w:ascii="Times New Roman" w:hAnsi="Times New Roman" w:cs="Times New Roman"/>
          <w:sz w:val="24"/>
          <w:szCs w:val="24"/>
          <w:lang w:val="lt-LT"/>
        </w:rPr>
        <w:t>5</w:t>
      </w:r>
      <w:r w:rsidRPr="00F53F99">
        <w:rPr>
          <w:rFonts w:ascii="Times New Roman" w:hAnsi="Times New Roman" w:cs="Times New Roman"/>
          <w:sz w:val="24"/>
          <w:szCs w:val="24"/>
          <w:lang w:val="lt-LT"/>
        </w:rPr>
        <w:t xml:space="preserve"> </w:t>
      </w:r>
      <w:proofErr w:type="spellStart"/>
      <w:r w:rsidRPr="00F53F99">
        <w:rPr>
          <w:rFonts w:ascii="Times New Roman" w:hAnsi="Times New Roman" w:cs="Times New Roman"/>
          <w:sz w:val="24"/>
          <w:szCs w:val="24"/>
          <w:lang w:val="lt-LT"/>
        </w:rPr>
        <w:t>m</w:t>
      </w:r>
      <w:proofErr w:type="spellEnd"/>
      <w:r w:rsidRPr="00F53F99">
        <w:rPr>
          <w:rFonts w:ascii="Times New Roman" w:hAnsi="Times New Roman" w:cs="Times New Roman"/>
          <w:sz w:val="24"/>
          <w:szCs w:val="24"/>
          <w:lang w:val="lt-LT"/>
        </w:rPr>
        <w:t xml:space="preserve">. </w:t>
      </w:r>
      <w:r w:rsidR="00551BCE">
        <w:rPr>
          <w:rFonts w:ascii="Times New Roman" w:hAnsi="Times New Roman" w:cs="Times New Roman"/>
          <w:sz w:val="24"/>
          <w:szCs w:val="24"/>
          <w:lang w:val="lt-LT"/>
        </w:rPr>
        <w:t>balandžio</w:t>
      </w:r>
      <w:r w:rsidR="008373E6">
        <w:rPr>
          <w:rFonts w:ascii="Times New Roman" w:hAnsi="Times New Roman" w:cs="Times New Roman"/>
          <w:sz w:val="24"/>
          <w:szCs w:val="24"/>
          <w:lang w:val="lt-LT"/>
        </w:rPr>
        <w:t xml:space="preserve"> </w:t>
      </w:r>
      <w:r w:rsidR="00551BCE">
        <w:rPr>
          <w:rFonts w:ascii="Times New Roman" w:hAnsi="Times New Roman" w:cs="Times New Roman"/>
          <w:sz w:val="24"/>
          <w:szCs w:val="24"/>
          <w:lang w:val="lt-LT"/>
        </w:rPr>
        <w:t>3</w:t>
      </w:r>
      <w:r w:rsidR="008373E6">
        <w:rPr>
          <w:rFonts w:ascii="Times New Roman" w:hAnsi="Times New Roman" w:cs="Times New Roman"/>
          <w:sz w:val="24"/>
          <w:szCs w:val="24"/>
          <w:lang w:val="lt-LT"/>
        </w:rPr>
        <w:t xml:space="preserve"> </w:t>
      </w:r>
      <w:proofErr w:type="spellStart"/>
      <w:r w:rsidR="008373E6">
        <w:rPr>
          <w:rFonts w:ascii="Times New Roman" w:hAnsi="Times New Roman" w:cs="Times New Roman"/>
          <w:sz w:val="24"/>
          <w:szCs w:val="24"/>
          <w:lang w:val="lt-LT"/>
        </w:rPr>
        <w:t>d</w:t>
      </w:r>
      <w:proofErr w:type="spellEnd"/>
      <w:r w:rsidR="008373E6">
        <w:rPr>
          <w:rFonts w:ascii="Times New Roman" w:hAnsi="Times New Roman" w:cs="Times New Roman"/>
          <w:sz w:val="24"/>
          <w:szCs w:val="24"/>
          <w:lang w:val="lt-LT"/>
        </w:rPr>
        <w:t xml:space="preserve">. </w:t>
      </w:r>
      <w:r w:rsidRPr="00F53F99">
        <w:rPr>
          <w:rFonts w:ascii="Times New Roman" w:hAnsi="Times New Roman" w:cs="Times New Roman"/>
          <w:sz w:val="24"/>
          <w:szCs w:val="24"/>
          <w:lang w:val="lt-LT"/>
        </w:rPr>
        <w:t>Vilniaus r. Eitminiškių pagrindinės mokyklos direktoriaus įsakymu V</w:t>
      </w:r>
      <w:r w:rsidR="008373E6">
        <w:rPr>
          <w:rFonts w:ascii="Times New Roman" w:hAnsi="Times New Roman" w:cs="Times New Roman"/>
          <w:sz w:val="24"/>
          <w:szCs w:val="24"/>
          <w:lang w:val="lt-LT"/>
        </w:rPr>
        <w:t>1-0</w:t>
      </w:r>
      <w:r w:rsidR="00551BCE">
        <w:rPr>
          <w:rFonts w:ascii="Times New Roman" w:hAnsi="Times New Roman" w:cs="Times New Roman"/>
          <w:sz w:val="24"/>
          <w:szCs w:val="24"/>
          <w:lang w:val="lt-LT"/>
        </w:rPr>
        <w:t>7</w:t>
      </w:r>
      <w:r w:rsidRPr="00F53F99">
        <w:rPr>
          <w:rFonts w:ascii="Times New Roman" w:hAnsi="Times New Roman" w:cs="Times New Roman"/>
          <w:sz w:val="24"/>
          <w:szCs w:val="24"/>
          <w:lang w:val="lt-LT"/>
        </w:rPr>
        <w:t xml:space="preserve"> sudaryta mokyklos veiklos kokybės įsivertinimo darbo grupė:</w:t>
      </w:r>
    </w:p>
    <w:p w:rsidR="00933947" w:rsidRPr="00F53F99" w:rsidRDefault="00933947" w:rsidP="00933947">
      <w:pPr>
        <w:pStyle w:val="a3"/>
        <w:numPr>
          <w:ilvl w:val="0"/>
          <w:numId w:val="1"/>
        </w:numPr>
        <w:rPr>
          <w:rFonts w:ascii="Times New Roman" w:hAnsi="Times New Roman" w:cs="Times New Roman"/>
          <w:sz w:val="24"/>
          <w:szCs w:val="24"/>
          <w:lang w:val="lt-LT"/>
        </w:rPr>
      </w:pPr>
      <w:proofErr w:type="spellStart"/>
      <w:r w:rsidRPr="00F53F99">
        <w:rPr>
          <w:rFonts w:ascii="Times New Roman" w:hAnsi="Times New Roman" w:cs="Times New Roman"/>
          <w:sz w:val="24"/>
          <w:szCs w:val="24"/>
          <w:lang w:val="lt-LT"/>
        </w:rPr>
        <w:t>Božena</w:t>
      </w:r>
      <w:proofErr w:type="spellEnd"/>
      <w:r w:rsidRPr="00F53F99">
        <w:rPr>
          <w:rFonts w:ascii="Times New Roman" w:hAnsi="Times New Roman" w:cs="Times New Roman"/>
          <w:sz w:val="24"/>
          <w:szCs w:val="24"/>
          <w:lang w:val="lt-LT"/>
        </w:rPr>
        <w:t xml:space="preserve"> </w:t>
      </w:r>
      <w:proofErr w:type="spellStart"/>
      <w:r w:rsidRPr="00F53F99">
        <w:rPr>
          <w:rFonts w:ascii="Times New Roman" w:hAnsi="Times New Roman" w:cs="Times New Roman"/>
          <w:sz w:val="24"/>
          <w:szCs w:val="24"/>
          <w:lang w:val="lt-LT"/>
        </w:rPr>
        <w:t>Liachovič</w:t>
      </w:r>
      <w:proofErr w:type="spellEnd"/>
      <w:r w:rsidRPr="00F53F99">
        <w:rPr>
          <w:rFonts w:ascii="Times New Roman" w:hAnsi="Times New Roman" w:cs="Times New Roman"/>
          <w:sz w:val="24"/>
          <w:szCs w:val="24"/>
          <w:lang w:val="lt-LT"/>
        </w:rPr>
        <w:t xml:space="preserve"> – grupės vadovė;</w:t>
      </w:r>
    </w:p>
    <w:p w:rsidR="00933947" w:rsidRPr="00F53F99" w:rsidRDefault="00933947" w:rsidP="00933947">
      <w:pPr>
        <w:pStyle w:val="a3"/>
        <w:numPr>
          <w:ilvl w:val="0"/>
          <w:numId w:val="1"/>
        </w:numPr>
        <w:rPr>
          <w:rFonts w:ascii="Times New Roman" w:hAnsi="Times New Roman" w:cs="Times New Roman"/>
          <w:sz w:val="24"/>
          <w:szCs w:val="24"/>
          <w:lang w:val="lt-LT"/>
        </w:rPr>
      </w:pPr>
      <w:proofErr w:type="spellStart"/>
      <w:r w:rsidRPr="00F53F99">
        <w:rPr>
          <w:rFonts w:ascii="Times New Roman" w:hAnsi="Times New Roman" w:cs="Times New Roman"/>
          <w:sz w:val="24"/>
          <w:szCs w:val="24"/>
          <w:lang w:val="lt-LT"/>
        </w:rPr>
        <w:t>Šilingienė</w:t>
      </w:r>
      <w:proofErr w:type="spellEnd"/>
      <w:r w:rsidRPr="00F53F99">
        <w:rPr>
          <w:rFonts w:ascii="Times New Roman" w:hAnsi="Times New Roman" w:cs="Times New Roman"/>
          <w:sz w:val="24"/>
          <w:szCs w:val="24"/>
          <w:lang w:val="lt-LT"/>
        </w:rPr>
        <w:t xml:space="preserve"> Lena – ikimokyklinės grupės auklėtoja, narė;</w:t>
      </w:r>
    </w:p>
    <w:p w:rsidR="00933947" w:rsidRPr="00F53F99" w:rsidRDefault="00F553CC" w:rsidP="00933947">
      <w:pPr>
        <w:pStyle w:val="a3"/>
        <w:numPr>
          <w:ilvl w:val="0"/>
          <w:numId w:val="1"/>
        </w:numPr>
        <w:rPr>
          <w:rFonts w:ascii="Times New Roman" w:hAnsi="Times New Roman" w:cs="Times New Roman"/>
          <w:sz w:val="24"/>
          <w:szCs w:val="24"/>
          <w:lang w:val="lt-LT"/>
        </w:rPr>
      </w:pPr>
      <w:r w:rsidRPr="00F53F99">
        <w:rPr>
          <w:rFonts w:ascii="Times New Roman" w:hAnsi="Times New Roman" w:cs="Times New Roman"/>
          <w:sz w:val="24"/>
          <w:szCs w:val="24"/>
          <w:lang w:val="lt-LT"/>
        </w:rPr>
        <w:t xml:space="preserve">Ana </w:t>
      </w:r>
      <w:proofErr w:type="spellStart"/>
      <w:r w:rsidRPr="00F53F99">
        <w:rPr>
          <w:rFonts w:ascii="Times New Roman" w:hAnsi="Times New Roman" w:cs="Times New Roman"/>
          <w:sz w:val="24"/>
          <w:szCs w:val="24"/>
          <w:lang w:val="lt-LT"/>
        </w:rPr>
        <w:t>Palcevienė</w:t>
      </w:r>
      <w:proofErr w:type="spellEnd"/>
      <w:r w:rsidRPr="00F53F99">
        <w:rPr>
          <w:rFonts w:ascii="Times New Roman" w:hAnsi="Times New Roman" w:cs="Times New Roman"/>
          <w:sz w:val="24"/>
          <w:szCs w:val="24"/>
          <w:lang w:val="lt-LT"/>
        </w:rPr>
        <w:t xml:space="preserve"> – anglų kalbos </w:t>
      </w:r>
      <w:proofErr w:type="spellStart"/>
      <w:r w:rsidRPr="00F53F99">
        <w:rPr>
          <w:rFonts w:ascii="Times New Roman" w:hAnsi="Times New Roman" w:cs="Times New Roman"/>
          <w:sz w:val="24"/>
          <w:szCs w:val="24"/>
          <w:lang w:val="lt-LT"/>
        </w:rPr>
        <w:t>vyresn</w:t>
      </w:r>
      <w:proofErr w:type="spellEnd"/>
      <w:r w:rsidRPr="00F53F99">
        <w:rPr>
          <w:rFonts w:ascii="Times New Roman" w:hAnsi="Times New Roman" w:cs="Times New Roman"/>
          <w:sz w:val="24"/>
          <w:szCs w:val="24"/>
          <w:lang w:val="lt-LT"/>
        </w:rPr>
        <w:t>. mokytoja, narė;</w:t>
      </w:r>
    </w:p>
    <w:p w:rsidR="00F553CC" w:rsidRPr="00F53F99" w:rsidRDefault="00F553CC" w:rsidP="00933947">
      <w:pPr>
        <w:pStyle w:val="a3"/>
        <w:numPr>
          <w:ilvl w:val="0"/>
          <w:numId w:val="1"/>
        </w:numPr>
        <w:rPr>
          <w:rFonts w:ascii="Times New Roman" w:hAnsi="Times New Roman" w:cs="Times New Roman"/>
          <w:sz w:val="24"/>
          <w:szCs w:val="24"/>
          <w:lang w:val="lt-LT"/>
        </w:rPr>
      </w:pPr>
      <w:proofErr w:type="spellStart"/>
      <w:r w:rsidRPr="00F53F99">
        <w:rPr>
          <w:rFonts w:ascii="Times New Roman" w:hAnsi="Times New Roman" w:cs="Times New Roman"/>
          <w:sz w:val="24"/>
          <w:szCs w:val="24"/>
          <w:lang w:val="lt-LT"/>
        </w:rPr>
        <w:t>Lucija</w:t>
      </w:r>
      <w:proofErr w:type="spellEnd"/>
      <w:r w:rsidRPr="00F53F99">
        <w:rPr>
          <w:rFonts w:ascii="Times New Roman" w:hAnsi="Times New Roman" w:cs="Times New Roman"/>
          <w:sz w:val="24"/>
          <w:szCs w:val="24"/>
          <w:lang w:val="lt-LT"/>
        </w:rPr>
        <w:t xml:space="preserve"> </w:t>
      </w:r>
      <w:proofErr w:type="spellStart"/>
      <w:r w:rsidRPr="00F53F99">
        <w:rPr>
          <w:rFonts w:ascii="Times New Roman" w:hAnsi="Times New Roman" w:cs="Times New Roman"/>
          <w:sz w:val="24"/>
          <w:szCs w:val="24"/>
          <w:lang w:val="lt-LT"/>
        </w:rPr>
        <w:t>Kadzevič</w:t>
      </w:r>
      <w:proofErr w:type="spellEnd"/>
      <w:r w:rsidRPr="00F53F99">
        <w:rPr>
          <w:rFonts w:ascii="Times New Roman" w:hAnsi="Times New Roman" w:cs="Times New Roman"/>
          <w:sz w:val="24"/>
          <w:szCs w:val="24"/>
          <w:lang w:val="lt-LT"/>
        </w:rPr>
        <w:t xml:space="preserve"> – lenkų kalbos mokytoja, narė.</w:t>
      </w:r>
    </w:p>
    <w:p w:rsidR="006405A0" w:rsidRPr="00F53F99" w:rsidRDefault="006405A0"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Mokyklos  veiklos  kokybės  įsivertinimas  atliktas  vadovaujantis  Lietuvos  Respublikos</w:t>
      </w:r>
      <w:r w:rsidR="00933947" w:rsidRPr="00F53F99">
        <w:rPr>
          <w:rFonts w:ascii="Times New Roman" w:hAnsi="Times New Roman" w:cs="Times New Roman"/>
          <w:sz w:val="24"/>
          <w:szCs w:val="24"/>
          <w:lang w:val="lt-LT"/>
        </w:rPr>
        <w:t xml:space="preserve"> </w:t>
      </w:r>
      <w:r w:rsidRPr="00F53F99">
        <w:rPr>
          <w:rFonts w:ascii="Times New Roman" w:hAnsi="Times New Roman" w:cs="Times New Roman"/>
          <w:sz w:val="24"/>
          <w:szCs w:val="24"/>
          <w:lang w:val="lt-LT"/>
        </w:rPr>
        <w:t xml:space="preserve">švietimo  ir  mokslo  ministro  2016  </w:t>
      </w:r>
      <w:proofErr w:type="spellStart"/>
      <w:r w:rsidRPr="00F53F99">
        <w:rPr>
          <w:rFonts w:ascii="Times New Roman" w:hAnsi="Times New Roman" w:cs="Times New Roman"/>
          <w:sz w:val="24"/>
          <w:szCs w:val="24"/>
          <w:lang w:val="lt-LT"/>
        </w:rPr>
        <w:t>m</w:t>
      </w:r>
      <w:proofErr w:type="spellEnd"/>
      <w:r w:rsidRPr="00F53F99">
        <w:rPr>
          <w:rFonts w:ascii="Times New Roman" w:hAnsi="Times New Roman" w:cs="Times New Roman"/>
          <w:sz w:val="24"/>
          <w:szCs w:val="24"/>
          <w:lang w:val="lt-LT"/>
        </w:rPr>
        <w:t xml:space="preserve">.  kovo  29  </w:t>
      </w:r>
      <w:proofErr w:type="spellStart"/>
      <w:r w:rsidRPr="00F53F99">
        <w:rPr>
          <w:rFonts w:ascii="Times New Roman" w:hAnsi="Times New Roman" w:cs="Times New Roman"/>
          <w:sz w:val="24"/>
          <w:szCs w:val="24"/>
          <w:lang w:val="lt-LT"/>
        </w:rPr>
        <w:t>d</w:t>
      </w:r>
      <w:proofErr w:type="spellEnd"/>
      <w:r w:rsidRPr="00F53F99">
        <w:rPr>
          <w:rFonts w:ascii="Times New Roman" w:hAnsi="Times New Roman" w:cs="Times New Roman"/>
          <w:sz w:val="24"/>
          <w:szCs w:val="24"/>
          <w:lang w:val="lt-LT"/>
        </w:rPr>
        <w:t xml:space="preserve">.  įsakymu  </w:t>
      </w:r>
      <w:proofErr w:type="spellStart"/>
      <w:r w:rsidRPr="00F53F99">
        <w:rPr>
          <w:rFonts w:ascii="Times New Roman" w:hAnsi="Times New Roman" w:cs="Times New Roman"/>
          <w:sz w:val="24"/>
          <w:szCs w:val="24"/>
          <w:lang w:val="lt-LT"/>
        </w:rPr>
        <w:t>Nr</w:t>
      </w:r>
      <w:proofErr w:type="spellEnd"/>
      <w:r w:rsidRPr="00F53F99">
        <w:rPr>
          <w:rFonts w:ascii="Times New Roman" w:hAnsi="Times New Roman" w:cs="Times New Roman"/>
          <w:sz w:val="24"/>
          <w:szCs w:val="24"/>
          <w:lang w:val="lt-LT"/>
        </w:rPr>
        <w:t>.  V-267  patvirtinta  „Mokyklos, įgyvendinančios bendrojo ugdymo programas, veiklos kokybės įsivertinimo metodika“.</w:t>
      </w:r>
    </w:p>
    <w:p w:rsidR="00933947" w:rsidRPr="00052F67" w:rsidRDefault="00933947" w:rsidP="00933947">
      <w:pPr>
        <w:rPr>
          <w:rFonts w:ascii="Times New Roman" w:hAnsi="Times New Roman" w:cs="Times New Roman"/>
          <w:sz w:val="24"/>
          <w:szCs w:val="24"/>
          <w:lang w:val="lt-LT"/>
        </w:rPr>
      </w:pPr>
      <w:r w:rsidRPr="00052F67">
        <w:rPr>
          <w:rFonts w:ascii="Times New Roman" w:hAnsi="Times New Roman" w:cs="Times New Roman"/>
          <w:b/>
          <w:bCs/>
          <w:sz w:val="24"/>
          <w:szCs w:val="24"/>
          <w:lang w:val="lt-LT"/>
        </w:rPr>
        <w:t>Tikslas</w:t>
      </w:r>
    </w:p>
    <w:p w:rsidR="00933947" w:rsidRPr="00052F67" w:rsidRDefault="00933947" w:rsidP="00933947">
      <w:pPr>
        <w:rPr>
          <w:rFonts w:ascii="Times New Roman" w:hAnsi="Times New Roman" w:cs="Times New Roman"/>
          <w:sz w:val="24"/>
          <w:szCs w:val="24"/>
          <w:lang w:val="lt-LT"/>
        </w:rPr>
      </w:pPr>
      <w:r w:rsidRPr="00052F67">
        <w:rPr>
          <w:rFonts w:ascii="Times New Roman" w:hAnsi="Times New Roman" w:cs="Times New Roman"/>
          <w:sz w:val="24"/>
          <w:szCs w:val="24"/>
          <w:lang w:val="lt-LT"/>
        </w:rPr>
        <w:t xml:space="preserve">1. Kurti </w:t>
      </w:r>
      <w:r>
        <w:rPr>
          <w:rFonts w:ascii="Times New Roman" w:hAnsi="Times New Roman" w:cs="Times New Roman"/>
          <w:sz w:val="24"/>
          <w:szCs w:val="24"/>
          <w:lang w:val="lt-LT"/>
        </w:rPr>
        <w:t>mokyklą</w:t>
      </w:r>
      <w:r w:rsidRPr="00052F67">
        <w:rPr>
          <w:rFonts w:ascii="Times New Roman" w:hAnsi="Times New Roman" w:cs="Times New Roman"/>
          <w:sz w:val="24"/>
          <w:szCs w:val="24"/>
          <w:lang w:val="lt-LT"/>
        </w:rPr>
        <w:t>, kaip besimokančią organizaciją, kuri nuolat aptaria savo veiklos kokybę ir susitaria dėl jos tobulinimo krypčių bei būdų.</w:t>
      </w:r>
    </w:p>
    <w:p w:rsidR="00933947" w:rsidRPr="00052F67" w:rsidRDefault="00933947" w:rsidP="00933947">
      <w:pPr>
        <w:rPr>
          <w:rFonts w:ascii="Times New Roman" w:hAnsi="Times New Roman" w:cs="Times New Roman"/>
          <w:sz w:val="24"/>
          <w:szCs w:val="24"/>
          <w:lang w:val="lt-LT"/>
        </w:rPr>
      </w:pPr>
      <w:r w:rsidRPr="00052F67">
        <w:rPr>
          <w:rFonts w:ascii="Times New Roman" w:hAnsi="Times New Roman" w:cs="Times New Roman"/>
          <w:b/>
          <w:bCs/>
          <w:sz w:val="24"/>
          <w:szCs w:val="24"/>
          <w:lang w:val="lt-LT"/>
        </w:rPr>
        <w:t>Uždaviniai</w:t>
      </w:r>
    </w:p>
    <w:p w:rsidR="00933947" w:rsidRPr="00052F67" w:rsidRDefault="00933947" w:rsidP="00933947">
      <w:pPr>
        <w:rPr>
          <w:rFonts w:ascii="Times New Roman" w:hAnsi="Times New Roman" w:cs="Times New Roman"/>
          <w:sz w:val="24"/>
          <w:szCs w:val="24"/>
          <w:lang w:val="lt-LT"/>
        </w:rPr>
      </w:pPr>
      <w:r w:rsidRPr="00052F67">
        <w:rPr>
          <w:rFonts w:ascii="Times New Roman" w:hAnsi="Times New Roman" w:cs="Times New Roman"/>
          <w:sz w:val="24"/>
          <w:szCs w:val="24"/>
          <w:lang w:val="lt-LT"/>
        </w:rPr>
        <w:t xml:space="preserve">1. Atlikti </w:t>
      </w:r>
      <w:r w:rsidR="00624357">
        <w:rPr>
          <w:rFonts w:ascii="Times New Roman" w:hAnsi="Times New Roman" w:cs="Times New Roman"/>
          <w:sz w:val="24"/>
          <w:szCs w:val="24"/>
          <w:lang w:val="lt-LT"/>
        </w:rPr>
        <w:t xml:space="preserve">srities </w:t>
      </w:r>
      <w:r w:rsidR="00BD3DA2">
        <w:rPr>
          <w:rFonts w:ascii="Times New Roman" w:hAnsi="Times New Roman" w:cs="Times New Roman"/>
          <w:sz w:val="24"/>
          <w:szCs w:val="24"/>
          <w:lang w:val="lt-LT"/>
        </w:rPr>
        <w:t>„</w:t>
      </w:r>
      <w:proofErr w:type="spellStart"/>
      <w:r w:rsidR="00BD3DA2" w:rsidRPr="00BD3DA2">
        <w:rPr>
          <w:rFonts w:ascii="Times New Roman" w:hAnsi="Times New Roman" w:cs="Times New Roman"/>
          <w:bCs/>
          <w:sz w:val="24"/>
          <w:szCs w:val="24"/>
          <w:lang w:val="en-US"/>
        </w:rPr>
        <w:t>Ugdymas</w:t>
      </w:r>
      <w:proofErr w:type="spellEnd"/>
      <w:r w:rsidR="00BD3DA2" w:rsidRPr="00BD3DA2">
        <w:rPr>
          <w:rFonts w:ascii="Times New Roman" w:hAnsi="Times New Roman" w:cs="Times New Roman"/>
          <w:bCs/>
          <w:sz w:val="24"/>
          <w:szCs w:val="24"/>
          <w:lang w:val="en-US"/>
        </w:rPr>
        <w:t xml:space="preserve">(is) </w:t>
      </w:r>
      <w:proofErr w:type="spellStart"/>
      <w:r w:rsidR="00BD3DA2" w:rsidRPr="00BD3DA2">
        <w:rPr>
          <w:rFonts w:ascii="Times New Roman" w:hAnsi="Times New Roman" w:cs="Times New Roman"/>
          <w:bCs/>
          <w:sz w:val="24"/>
          <w:szCs w:val="24"/>
          <w:lang w:val="en-US"/>
        </w:rPr>
        <w:t>ir</w:t>
      </w:r>
      <w:proofErr w:type="spellEnd"/>
      <w:r w:rsidR="00BD3DA2" w:rsidRPr="00BD3DA2">
        <w:rPr>
          <w:rFonts w:ascii="Times New Roman" w:hAnsi="Times New Roman" w:cs="Times New Roman"/>
          <w:bCs/>
          <w:sz w:val="24"/>
          <w:szCs w:val="24"/>
          <w:lang w:val="en-US"/>
        </w:rPr>
        <w:t xml:space="preserve"> </w:t>
      </w:r>
      <w:proofErr w:type="spellStart"/>
      <w:r w:rsidR="00BD3DA2" w:rsidRPr="00BD3DA2">
        <w:rPr>
          <w:rFonts w:ascii="Times New Roman" w:hAnsi="Times New Roman" w:cs="Times New Roman"/>
          <w:bCs/>
          <w:sz w:val="24"/>
          <w:szCs w:val="24"/>
          <w:lang w:val="en-US"/>
        </w:rPr>
        <w:t>mokinių</w:t>
      </w:r>
      <w:proofErr w:type="spellEnd"/>
      <w:r w:rsidR="00BD3DA2" w:rsidRPr="00BD3DA2">
        <w:rPr>
          <w:rFonts w:ascii="Times New Roman" w:hAnsi="Times New Roman" w:cs="Times New Roman"/>
          <w:bCs/>
          <w:sz w:val="24"/>
          <w:szCs w:val="24"/>
          <w:lang w:val="en-US"/>
        </w:rPr>
        <w:t xml:space="preserve"> </w:t>
      </w:r>
      <w:proofErr w:type="spellStart"/>
      <w:r w:rsidR="00BD3DA2" w:rsidRPr="00BD3DA2">
        <w:rPr>
          <w:rFonts w:ascii="Times New Roman" w:hAnsi="Times New Roman" w:cs="Times New Roman"/>
          <w:bCs/>
          <w:sz w:val="24"/>
          <w:szCs w:val="24"/>
          <w:lang w:val="en-US"/>
        </w:rPr>
        <w:t>patirtys</w:t>
      </w:r>
      <w:proofErr w:type="spellEnd"/>
      <w:r w:rsidR="003A7558">
        <w:rPr>
          <w:rFonts w:ascii="Times New Roman" w:hAnsi="Times New Roman" w:cs="Times New Roman"/>
          <w:bCs/>
          <w:sz w:val="24"/>
          <w:szCs w:val="24"/>
          <w:lang w:val="en-US"/>
        </w:rPr>
        <w:t>”</w:t>
      </w:r>
      <w:r w:rsidR="00BD3DA2">
        <w:rPr>
          <w:rFonts w:ascii="Times New Roman" w:hAnsi="Times New Roman" w:cs="Times New Roman"/>
          <w:sz w:val="24"/>
          <w:szCs w:val="24"/>
          <w:lang w:val="lt-LT"/>
        </w:rPr>
        <w:t xml:space="preserve"> </w:t>
      </w:r>
      <w:r w:rsidR="00624357">
        <w:rPr>
          <w:rFonts w:ascii="Times New Roman" w:hAnsi="Times New Roman" w:cs="Times New Roman"/>
          <w:sz w:val="24"/>
          <w:szCs w:val="24"/>
          <w:lang w:val="lt-LT"/>
        </w:rPr>
        <w:t xml:space="preserve">rodiklio </w:t>
      </w:r>
      <w:r w:rsidR="00624357" w:rsidRPr="00624357">
        <w:rPr>
          <w:rFonts w:ascii="Times New Roman" w:hAnsi="Times New Roman" w:cs="Times New Roman"/>
          <w:sz w:val="24"/>
          <w:szCs w:val="24"/>
          <w:lang w:val="lt-LT"/>
        </w:rPr>
        <w:t xml:space="preserve">2.4.2. </w:t>
      </w:r>
      <w:r w:rsidR="003A7558">
        <w:rPr>
          <w:rFonts w:ascii="Times New Roman" w:hAnsi="Times New Roman" w:cs="Times New Roman"/>
          <w:sz w:val="24"/>
          <w:szCs w:val="24"/>
          <w:lang w:val="lt-LT"/>
        </w:rPr>
        <w:t>„</w:t>
      </w:r>
      <w:r w:rsidR="00624357" w:rsidRPr="00624357">
        <w:rPr>
          <w:rFonts w:ascii="Times New Roman" w:hAnsi="Times New Roman" w:cs="Times New Roman"/>
          <w:sz w:val="24"/>
          <w:szCs w:val="24"/>
          <w:lang w:val="lt-LT"/>
        </w:rPr>
        <w:t>Mokinių įsivertinimas</w:t>
      </w:r>
      <w:r w:rsidR="003A7558">
        <w:rPr>
          <w:rFonts w:ascii="Times New Roman" w:hAnsi="Times New Roman" w:cs="Times New Roman"/>
          <w:sz w:val="24"/>
          <w:szCs w:val="24"/>
          <w:lang w:val="lt-LT"/>
        </w:rPr>
        <w:t>“</w:t>
      </w:r>
      <w:r w:rsidRPr="00052F67">
        <w:rPr>
          <w:rFonts w:ascii="Times New Roman" w:hAnsi="Times New Roman" w:cs="Times New Roman"/>
          <w:sz w:val="24"/>
          <w:szCs w:val="24"/>
          <w:lang w:val="lt-LT"/>
        </w:rPr>
        <w:t xml:space="preserve"> </w:t>
      </w:r>
      <w:r w:rsidR="00624357">
        <w:rPr>
          <w:rFonts w:ascii="Times New Roman" w:hAnsi="Times New Roman" w:cs="Times New Roman"/>
          <w:sz w:val="24"/>
          <w:szCs w:val="24"/>
          <w:lang w:val="lt-LT"/>
        </w:rPr>
        <w:t>giluminį įvertinimą.</w:t>
      </w:r>
      <w:r w:rsidRPr="00052F67">
        <w:rPr>
          <w:rFonts w:ascii="Times New Roman" w:hAnsi="Times New Roman" w:cs="Times New Roman"/>
          <w:sz w:val="24"/>
          <w:szCs w:val="24"/>
          <w:lang w:val="lt-LT"/>
        </w:rPr>
        <w:t xml:space="preserve"> </w:t>
      </w:r>
    </w:p>
    <w:p w:rsidR="00933947" w:rsidRDefault="00624357" w:rsidP="00933947">
      <w:pPr>
        <w:rPr>
          <w:rFonts w:ascii="Times New Roman" w:hAnsi="Times New Roman" w:cs="Times New Roman"/>
          <w:sz w:val="24"/>
          <w:szCs w:val="24"/>
          <w:lang w:val="lt-LT"/>
        </w:rPr>
      </w:pPr>
      <w:r>
        <w:rPr>
          <w:rFonts w:ascii="Times New Roman" w:hAnsi="Times New Roman" w:cs="Times New Roman"/>
          <w:sz w:val="24"/>
          <w:szCs w:val="24"/>
          <w:lang w:val="lt-LT"/>
        </w:rPr>
        <w:t>2</w:t>
      </w:r>
      <w:r w:rsidR="00933947">
        <w:rPr>
          <w:rFonts w:ascii="Times New Roman" w:hAnsi="Times New Roman" w:cs="Times New Roman"/>
          <w:sz w:val="24"/>
          <w:szCs w:val="24"/>
          <w:lang w:val="lt-LT"/>
        </w:rPr>
        <w:t xml:space="preserve">. </w:t>
      </w:r>
      <w:r w:rsidR="00933947" w:rsidRPr="00052F67">
        <w:rPr>
          <w:rFonts w:ascii="Times New Roman" w:hAnsi="Times New Roman" w:cs="Times New Roman"/>
          <w:sz w:val="24"/>
          <w:szCs w:val="24"/>
          <w:lang w:val="lt-LT"/>
        </w:rPr>
        <w:t>Stiprinti mokyklos bendruomenės narių tapatumo jausmą, atsakomybę už visos mokyklos veiklos kokybę.</w:t>
      </w:r>
    </w:p>
    <w:p w:rsidR="002F4179" w:rsidRPr="002F4179" w:rsidRDefault="002F4179" w:rsidP="002F4179">
      <w:pPr>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Pr="002F4179">
        <w:rPr>
          <w:rFonts w:ascii="Times New Roman" w:hAnsi="Times New Roman" w:cs="Times New Roman"/>
          <w:sz w:val="24"/>
          <w:szCs w:val="24"/>
          <w:lang w:val="lt-LT"/>
        </w:rPr>
        <w:t>Nustatyti mokinių įsitraukimą į mokymosi pasiekimų įsivertinimą, pažangos stebėjimą,</w:t>
      </w:r>
      <w:r>
        <w:rPr>
          <w:rFonts w:ascii="Times New Roman" w:hAnsi="Times New Roman" w:cs="Times New Roman"/>
          <w:sz w:val="24"/>
          <w:szCs w:val="24"/>
          <w:lang w:val="lt-LT"/>
        </w:rPr>
        <w:t xml:space="preserve"> </w:t>
      </w:r>
      <w:r w:rsidRPr="002F4179">
        <w:rPr>
          <w:rFonts w:ascii="Times New Roman" w:hAnsi="Times New Roman" w:cs="Times New Roman"/>
          <w:sz w:val="24"/>
          <w:szCs w:val="24"/>
          <w:lang w:val="lt-LT"/>
        </w:rPr>
        <w:t>pasiektų rezultatų apmąstymą bei numatyti priemones jam gerinti.</w:t>
      </w:r>
    </w:p>
    <w:p w:rsidR="002F4179" w:rsidRPr="00052F67" w:rsidRDefault="002F4179" w:rsidP="00933947">
      <w:pPr>
        <w:rPr>
          <w:rFonts w:ascii="Times New Roman" w:hAnsi="Times New Roman" w:cs="Times New Roman"/>
          <w:sz w:val="24"/>
          <w:szCs w:val="24"/>
          <w:lang w:val="lt-LT"/>
        </w:rPr>
      </w:pPr>
      <w:r>
        <w:rPr>
          <w:rFonts w:ascii="Times New Roman" w:hAnsi="Times New Roman" w:cs="Times New Roman"/>
          <w:sz w:val="24"/>
          <w:szCs w:val="24"/>
          <w:lang w:val="lt-LT"/>
        </w:rPr>
        <w:t>4. Remiantis mokinių ir</w:t>
      </w:r>
      <w:r w:rsidRPr="002F4179">
        <w:rPr>
          <w:rFonts w:ascii="Times New Roman" w:hAnsi="Times New Roman" w:cs="Times New Roman"/>
          <w:sz w:val="24"/>
          <w:szCs w:val="24"/>
          <w:lang w:val="lt-LT"/>
        </w:rPr>
        <w:t xml:space="preserve"> mokytojų ir apklausomis, nustatyti, kiek</w:t>
      </w:r>
      <w:r>
        <w:rPr>
          <w:rFonts w:ascii="Times New Roman" w:hAnsi="Times New Roman" w:cs="Times New Roman"/>
          <w:sz w:val="24"/>
          <w:szCs w:val="24"/>
          <w:lang w:val="lt-LT"/>
        </w:rPr>
        <w:t xml:space="preserve"> </w:t>
      </w:r>
      <w:r w:rsidRPr="002F4179">
        <w:rPr>
          <w:rFonts w:ascii="Times New Roman" w:hAnsi="Times New Roman" w:cs="Times New Roman"/>
          <w:sz w:val="24"/>
          <w:szCs w:val="24"/>
          <w:lang w:val="lt-LT"/>
        </w:rPr>
        <w:t>veiksmingai vyksta mokinių įsivertinimas.</w:t>
      </w:r>
    </w:p>
    <w:p w:rsidR="00624357" w:rsidRDefault="002F4179" w:rsidP="00624357">
      <w:pPr>
        <w:rPr>
          <w:rFonts w:ascii="Times New Roman" w:hAnsi="Times New Roman" w:cs="Times New Roman"/>
          <w:sz w:val="24"/>
          <w:szCs w:val="24"/>
          <w:lang w:val="lt-LT"/>
        </w:rPr>
      </w:pPr>
      <w:r>
        <w:rPr>
          <w:rFonts w:ascii="Times New Roman" w:hAnsi="Times New Roman" w:cs="Times New Roman"/>
          <w:sz w:val="24"/>
          <w:szCs w:val="24"/>
          <w:lang w:val="lt-LT"/>
        </w:rPr>
        <w:t>5</w:t>
      </w:r>
      <w:r w:rsidR="00624357">
        <w:rPr>
          <w:rFonts w:ascii="Times New Roman" w:hAnsi="Times New Roman" w:cs="Times New Roman"/>
          <w:sz w:val="24"/>
          <w:szCs w:val="24"/>
          <w:lang w:val="lt-LT"/>
        </w:rPr>
        <w:t xml:space="preserve">. </w:t>
      </w:r>
      <w:r w:rsidR="00624357" w:rsidRPr="00624357">
        <w:rPr>
          <w:rFonts w:ascii="Times New Roman" w:hAnsi="Times New Roman" w:cs="Times New Roman"/>
          <w:sz w:val="24"/>
          <w:szCs w:val="24"/>
          <w:lang w:val="lt-LT"/>
        </w:rPr>
        <w:t xml:space="preserve">Teikti  mokyklos  bendruomenės  nariams  patikimą  ir  išsamią  informaciją  apie  įvertintos </w:t>
      </w:r>
      <w:r w:rsidR="00624357">
        <w:rPr>
          <w:rFonts w:ascii="Times New Roman" w:hAnsi="Times New Roman" w:cs="Times New Roman"/>
          <w:sz w:val="24"/>
          <w:szCs w:val="24"/>
          <w:lang w:val="lt-LT"/>
        </w:rPr>
        <w:t>mokyklos</w:t>
      </w:r>
      <w:r w:rsidR="00624357" w:rsidRPr="00624357">
        <w:rPr>
          <w:rFonts w:ascii="Times New Roman" w:hAnsi="Times New Roman" w:cs="Times New Roman"/>
          <w:sz w:val="24"/>
          <w:szCs w:val="24"/>
          <w:lang w:val="lt-LT"/>
        </w:rPr>
        <w:t xml:space="preserve"> veiklos srities kokybę.</w:t>
      </w:r>
    </w:p>
    <w:p w:rsidR="00624357" w:rsidRDefault="00624357" w:rsidP="00933947">
      <w:pPr>
        <w:rPr>
          <w:rFonts w:ascii="Times New Roman" w:hAnsi="Times New Roman" w:cs="Times New Roman"/>
          <w:sz w:val="24"/>
          <w:szCs w:val="24"/>
          <w:lang w:val="lt-LT"/>
        </w:rPr>
      </w:pPr>
      <w:r>
        <w:rPr>
          <w:rFonts w:ascii="Times New Roman" w:hAnsi="Times New Roman" w:cs="Times New Roman"/>
          <w:sz w:val="24"/>
          <w:szCs w:val="24"/>
          <w:lang w:val="lt-LT"/>
        </w:rPr>
        <w:t>5. Numatyti mokyklos veiklos tobulinimo kryptis.</w:t>
      </w:r>
    </w:p>
    <w:p w:rsidR="006405A0" w:rsidRPr="00F53F99" w:rsidRDefault="006405A0" w:rsidP="006405A0">
      <w:pPr>
        <w:rPr>
          <w:rFonts w:ascii="Times New Roman" w:hAnsi="Times New Roman" w:cs="Times New Roman"/>
          <w:b/>
          <w:sz w:val="24"/>
          <w:szCs w:val="24"/>
          <w:lang w:val="lt-LT"/>
        </w:rPr>
      </w:pPr>
      <w:r w:rsidRPr="00F53F99">
        <w:rPr>
          <w:rFonts w:ascii="Times New Roman" w:hAnsi="Times New Roman" w:cs="Times New Roman"/>
          <w:b/>
          <w:sz w:val="24"/>
          <w:szCs w:val="24"/>
          <w:lang w:val="lt-LT"/>
        </w:rPr>
        <w:t xml:space="preserve">Veiklos kokybė įvertinta </w:t>
      </w:r>
      <w:proofErr w:type="spellStart"/>
      <w:r w:rsidRPr="00F53F99">
        <w:rPr>
          <w:rFonts w:ascii="Times New Roman" w:hAnsi="Times New Roman" w:cs="Times New Roman"/>
          <w:b/>
          <w:sz w:val="24"/>
          <w:szCs w:val="24"/>
          <w:lang w:val="lt-LT"/>
        </w:rPr>
        <w:t>keturbale</w:t>
      </w:r>
      <w:proofErr w:type="spellEnd"/>
      <w:r w:rsidRPr="00F53F99">
        <w:rPr>
          <w:rFonts w:ascii="Times New Roman" w:hAnsi="Times New Roman" w:cs="Times New Roman"/>
          <w:b/>
          <w:sz w:val="24"/>
          <w:szCs w:val="24"/>
          <w:lang w:val="lt-LT"/>
        </w:rPr>
        <w:t xml:space="preserve"> sistema (lygiais): </w:t>
      </w:r>
    </w:p>
    <w:p w:rsidR="006405A0" w:rsidRPr="00F53F99" w:rsidRDefault="006405A0"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1 lygis</w:t>
      </w:r>
      <w:r w:rsidR="005443EA" w:rsidRPr="00F53F99">
        <w:rPr>
          <w:rFonts w:ascii="Times New Roman" w:hAnsi="Times New Roman" w:cs="Times New Roman"/>
          <w:sz w:val="24"/>
          <w:szCs w:val="24"/>
          <w:lang w:val="lt-LT"/>
        </w:rPr>
        <w:t xml:space="preserve"> (</w:t>
      </w:r>
      <w:r w:rsidR="00A64294" w:rsidRPr="00F53F99">
        <w:rPr>
          <w:rFonts w:ascii="Times New Roman" w:hAnsi="Times New Roman" w:cs="Times New Roman"/>
          <w:sz w:val="24"/>
          <w:szCs w:val="24"/>
          <w:lang w:val="lt-LT"/>
        </w:rPr>
        <w:t xml:space="preserve">iki 20 % </w:t>
      </w:r>
      <w:proofErr w:type="spellStart"/>
      <w:r w:rsidR="00A64294" w:rsidRPr="00F53F99">
        <w:rPr>
          <w:rFonts w:ascii="Times New Roman" w:hAnsi="Times New Roman" w:cs="Times New Roman"/>
          <w:sz w:val="24"/>
          <w:szCs w:val="24"/>
          <w:lang w:val="lt-LT"/>
        </w:rPr>
        <w:t>teig</w:t>
      </w:r>
      <w:proofErr w:type="spellEnd"/>
      <w:r w:rsidR="00A64294" w:rsidRPr="00F53F99">
        <w:rPr>
          <w:rFonts w:ascii="Times New Roman" w:hAnsi="Times New Roman" w:cs="Times New Roman"/>
          <w:sz w:val="24"/>
          <w:szCs w:val="24"/>
          <w:lang w:val="lt-LT"/>
        </w:rPr>
        <w:t xml:space="preserve">.) </w:t>
      </w:r>
      <w:r w:rsidRPr="00F53F99">
        <w:rPr>
          <w:rFonts w:ascii="Times New Roman" w:hAnsi="Times New Roman" w:cs="Times New Roman"/>
          <w:sz w:val="24"/>
          <w:szCs w:val="24"/>
          <w:lang w:val="lt-LT"/>
        </w:rPr>
        <w:t xml:space="preserve">- nepatenkinamas vertinimas, vyrauja trūkumai; </w:t>
      </w:r>
    </w:p>
    <w:p w:rsidR="006405A0" w:rsidRPr="00F53F99" w:rsidRDefault="006405A0"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2 lygis</w:t>
      </w:r>
      <w:r w:rsidR="00A64294" w:rsidRPr="00F53F99">
        <w:rPr>
          <w:rFonts w:ascii="Times New Roman" w:hAnsi="Times New Roman" w:cs="Times New Roman"/>
          <w:sz w:val="24"/>
          <w:szCs w:val="24"/>
          <w:lang w:val="lt-LT"/>
        </w:rPr>
        <w:t xml:space="preserve"> (20 - 50 % </w:t>
      </w:r>
      <w:proofErr w:type="spellStart"/>
      <w:r w:rsidR="00A64294" w:rsidRPr="00F53F99">
        <w:rPr>
          <w:rFonts w:ascii="Times New Roman" w:hAnsi="Times New Roman" w:cs="Times New Roman"/>
          <w:sz w:val="24"/>
          <w:szCs w:val="24"/>
          <w:lang w:val="lt-LT"/>
        </w:rPr>
        <w:t>teig</w:t>
      </w:r>
      <w:proofErr w:type="spellEnd"/>
      <w:r w:rsidR="00A64294" w:rsidRPr="00F53F99">
        <w:rPr>
          <w:rFonts w:ascii="Times New Roman" w:hAnsi="Times New Roman" w:cs="Times New Roman"/>
          <w:sz w:val="24"/>
          <w:szCs w:val="24"/>
          <w:lang w:val="lt-LT"/>
        </w:rPr>
        <w:t xml:space="preserve">.) </w:t>
      </w:r>
      <w:r w:rsidRPr="00F53F99">
        <w:rPr>
          <w:rFonts w:ascii="Times New Roman" w:hAnsi="Times New Roman" w:cs="Times New Roman"/>
          <w:sz w:val="24"/>
          <w:szCs w:val="24"/>
          <w:lang w:val="lt-LT"/>
        </w:rPr>
        <w:t xml:space="preserve">- vertinama patenkinamai, yra rimtų trūkumų; </w:t>
      </w:r>
    </w:p>
    <w:p w:rsidR="006405A0" w:rsidRPr="00F53F99" w:rsidRDefault="006405A0"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3 lygis</w:t>
      </w:r>
      <w:r w:rsidR="00A64294" w:rsidRPr="00F53F99">
        <w:rPr>
          <w:rFonts w:ascii="Times New Roman" w:hAnsi="Times New Roman" w:cs="Times New Roman"/>
          <w:sz w:val="24"/>
          <w:szCs w:val="24"/>
          <w:lang w:val="lt-LT"/>
        </w:rPr>
        <w:t xml:space="preserve"> (50 - 80 % </w:t>
      </w:r>
      <w:proofErr w:type="spellStart"/>
      <w:r w:rsidR="00A64294" w:rsidRPr="00F53F99">
        <w:rPr>
          <w:rFonts w:ascii="Times New Roman" w:hAnsi="Times New Roman" w:cs="Times New Roman"/>
          <w:sz w:val="24"/>
          <w:szCs w:val="24"/>
          <w:lang w:val="lt-LT"/>
        </w:rPr>
        <w:t>teig</w:t>
      </w:r>
      <w:proofErr w:type="spellEnd"/>
      <w:r w:rsidR="00A64294" w:rsidRPr="00F53F99">
        <w:rPr>
          <w:rFonts w:ascii="Times New Roman" w:hAnsi="Times New Roman" w:cs="Times New Roman"/>
          <w:sz w:val="24"/>
          <w:szCs w:val="24"/>
          <w:lang w:val="lt-LT"/>
        </w:rPr>
        <w:t xml:space="preserve">.) </w:t>
      </w:r>
      <w:r w:rsidRPr="00F53F99">
        <w:rPr>
          <w:rFonts w:ascii="Times New Roman" w:hAnsi="Times New Roman" w:cs="Times New Roman"/>
          <w:sz w:val="24"/>
          <w:szCs w:val="24"/>
          <w:lang w:val="lt-LT"/>
        </w:rPr>
        <w:t xml:space="preserve">- vertinama gerai, stipriųjų savybių daugiau nei trūkumų; </w:t>
      </w:r>
    </w:p>
    <w:p w:rsidR="006405A0" w:rsidRPr="00F53F99" w:rsidRDefault="006405A0" w:rsidP="006405A0">
      <w:pPr>
        <w:rPr>
          <w:rFonts w:ascii="Times New Roman" w:hAnsi="Times New Roman" w:cs="Times New Roman"/>
          <w:sz w:val="24"/>
          <w:szCs w:val="24"/>
          <w:lang w:val="lt-LT"/>
        </w:rPr>
      </w:pPr>
      <w:r w:rsidRPr="00F53F99">
        <w:rPr>
          <w:rFonts w:ascii="Times New Roman" w:hAnsi="Times New Roman" w:cs="Times New Roman"/>
          <w:sz w:val="24"/>
          <w:szCs w:val="24"/>
          <w:lang w:val="lt-LT"/>
        </w:rPr>
        <w:t>4 lygis</w:t>
      </w:r>
      <w:r w:rsidR="00A64294" w:rsidRPr="00F53F99">
        <w:rPr>
          <w:rFonts w:ascii="Times New Roman" w:hAnsi="Times New Roman" w:cs="Times New Roman"/>
          <w:sz w:val="24"/>
          <w:szCs w:val="24"/>
          <w:lang w:val="lt-LT"/>
        </w:rPr>
        <w:t xml:space="preserve"> (80 - 100 % </w:t>
      </w:r>
      <w:proofErr w:type="spellStart"/>
      <w:r w:rsidR="00A64294" w:rsidRPr="00F53F99">
        <w:rPr>
          <w:rFonts w:ascii="Times New Roman" w:hAnsi="Times New Roman" w:cs="Times New Roman"/>
          <w:sz w:val="24"/>
          <w:szCs w:val="24"/>
          <w:lang w:val="lt-LT"/>
        </w:rPr>
        <w:t>teig.)</w:t>
      </w:r>
      <w:r w:rsidRPr="00F53F99">
        <w:rPr>
          <w:rFonts w:ascii="Times New Roman" w:hAnsi="Times New Roman" w:cs="Times New Roman"/>
          <w:sz w:val="24"/>
          <w:szCs w:val="24"/>
          <w:lang w:val="lt-LT"/>
        </w:rPr>
        <w:t>-</w:t>
      </w:r>
      <w:proofErr w:type="spellEnd"/>
      <w:r w:rsidRPr="00F53F99">
        <w:rPr>
          <w:rFonts w:ascii="Times New Roman" w:hAnsi="Times New Roman" w:cs="Times New Roman"/>
          <w:sz w:val="24"/>
          <w:szCs w:val="24"/>
          <w:lang w:val="lt-LT"/>
        </w:rPr>
        <w:t xml:space="preserve"> vertinama labai gerai, vyrauja teigiami požymiai, stipriosios savybės. </w:t>
      </w:r>
    </w:p>
    <w:p w:rsidR="004214C7" w:rsidRPr="00F53F99" w:rsidRDefault="004214C7" w:rsidP="00BD3DA2">
      <w:pPr>
        <w:jc w:val="center"/>
        <w:rPr>
          <w:rFonts w:ascii="Times New Roman" w:hAnsi="Times New Roman" w:cs="Times New Roman"/>
          <w:b/>
          <w:sz w:val="24"/>
          <w:szCs w:val="24"/>
          <w:lang w:val="lt-LT"/>
        </w:rPr>
      </w:pPr>
    </w:p>
    <w:p w:rsidR="00BD3DA2" w:rsidRPr="001434D3" w:rsidRDefault="00BD3DA2" w:rsidP="004214C7">
      <w:pPr>
        <w:jc w:val="center"/>
        <w:rPr>
          <w:rFonts w:ascii="Times New Roman" w:hAnsi="Times New Roman" w:cs="Times New Roman"/>
          <w:b/>
          <w:sz w:val="24"/>
          <w:szCs w:val="24"/>
          <w:lang w:val="lt-LT"/>
        </w:rPr>
      </w:pPr>
      <w:r w:rsidRPr="001434D3">
        <w:rPr>
          <w:rFonts w:ascii="Times New Roman" w:hAnsi="Times New Roman" w:cs="Times New Roman"/>
          <w:b/>
          <w:sz w:val="24"/>
          <w:szCs w:val="24"/>
          <w:lang w:val="lt-LT"/>
        </w:rPr>
        <w:lastRenderedPageBreak/>
        <w:t>TYRIMO EIGA</w:t>
      </w:r>
    </w:p>
    <w:p w:rsidR="004214C7" w:rsidRDefault="003A7558" w:rsidP="004214C7">
      <w:pPr>
        <w:pStyle w:val="a4"/>
        <w:spacing w:line="276" w:lineRule="auto"/>
        <w:ind w:firstLine="708"/>
        <w:rPr>
          <w:lang w:val="lt-LT"/>
        </w:rPr>
      </w:pPr>
      <w:r>
        <w:rPr>
          <w:lang w:val="lt-LT"/>
        </w:rPr>
        <w:t xml:space="preserve">Veiklos kokybės </w:t>
      </w:r>
      <w:r w:rsidR="00BF7304">
        <w:rPr>
          <w:lang w:val="lt-LT"/>
        </w:rPr>
        <w:t>įsivertinimo darbo grupė</w:t>
      </w:r>
      <w:r w:rsidR="00BD3DA2">
        <w:rPr>
          <w:lang w:val="lt-LT"/>
        </w:rPr>
        <w:t xml:space="preserve"> </w:t>
      </w:r>
      <w:r w:rsidR="00BD3DA2" w:rsidRPr="00052F67">
        <w:rPr>
          <w:lang w:val="lt-LT"/>
        </w:rPr>
        <w:t xml:space="preserve">  atliko </w:t>
      </w:r>
      <w:r w:rsidR="00BF7304" w:rsidRPr="00BF7304">
        <w:rPr>
          <w:lang w:val="lt-LT"/>
        </w:rPr>
        <w:t>srities „</w:t>
      </w:r>
      <w:proofErr w:type="spellStart"/>
      <w:r w:rsidR="00BF7304" w:rsidRPr="00BF7304">
        <w:rPr>
          <w:lang w:val="lt-LT"/>
        </w:rPr>
        <w:t>Ugdymas(is</w:t>
      </w:r>
      <w:proofErr w:type="spellEnd"/>
      <w:r w:rsidR="00BF7304" w:rsidRPr="00BF7304">
        <w:rPr>
          <w:lang w:val="lt-LT"/>
        </w:rPr>
        <w:t xml:space="preserve">) ir mokinių patirtys” rodiklio 2.4.2. „Mokinių įsivertinimas“ giluminį įvertinimą. </w:t>
      </w:r>
      <w:r w:rsidR="00BD3DA2" w:rsidRPr="00052F67">
        <w:rPr>
          <w:lang w:val="lt-LT"/>
        </w:rPr>
        <w:t xml:space="preserve"> </w:t>
      </w:r>
      <w:r w:rsidR="00CD3824">
        <w:rPr>
          <w:lang w:val="lt-LT"/>
        </w:rPr>
        <w:t xml:space="preserve">Raktiniai žodžiai: </w:t>
      </w:r>
      <w:r w:rsidR="00CD3824" w:rsidRPr="00F553CC">
        <w:rPr>
          <w:i/>
          <w:iCs/>
          <w:lang w:val="lt-LT"/>
        </w:rPr>
        <w:t>Dialogas vertinant</w:t>
      </w:r>
      <w:r w:rsidR="00CD3824">
        <w:rPr>
          <w:iCs/>
          <w:lang w:val="lt-LT"/>
        </w:rPr>
        <w:t xml:space="preserve"> ir </w:t>
      </w:r>
      <w:r w:rsidR="00CD3824" w:rsidRPr="00F553CC">
        <w:rPr>
          <w:i/>
          <w:iCs/>
          <w:lang w:val="lt-LT"/>
        </w:rPr>
        <w:t>Įsivertinimas kaip savivoka</w:t>
      </w:r>
      <w:r w:rsidR="004214C7">
        <w:rPr>
          <w:iCs/>
          <w:lang w:val="lt-LT"/>
        </w:rPr>
        <w:t>, nes</w:t>
      </w:r>
      <w:r w:rsidR="004214C7" w:rsidRPr="004214C7">
        <w:rPr>
          <w:lang w:val="lt-LT"/>
        </w:rPr>
        <w:t xml:space="preserve"> reik</w:t>
      </w:r>
      <w:r w:rsidR="004214C7">
        <w:rPr>
          <w:lang w:val="lt-LT"/>
        </w:rPr>
        <w:t>ėjo</w:t>
      </w:r>
      <w:r w:rsidR="004214C7" w:rsidRPr="004214C7">
        <w:rPr>
          <w:lang w:val="lt-LT"/>
        </w:rPr>
        <w:t xml:space="preserve"> įvertinti, kaip mokiniai dalyvauja savo įsivertinime ir kaip ši praktika padeda ugdyti jų savivoką. </w:t>
      </w:r>
      <w:r w:rsidR="004214C7" w:rsidRPr="004214C7">
        <w:rPr>
          <w:rStyle w:val="a5"/>
          <w:lang w:val="lt-LT"/>
        </w:rPr>
        <w:t>Dialogas vertinant</w:t>
      </w:r>
      <w:r w:rsidR="004214C7" w:rsidRPr="004214C7">
        <w:rPr>
          <w:lang w:val="lt-LT"/>
        </w:rPr>
        <w:t xml:space="preserve"> – tai mokytojų ir mokinių bendravimas, kurio metu skatinama apmąstyti savo pasiekimus, stipriąsias ir silpnąsias puses, sprendimų priėmimą ir savianalizę. Dialogas su mokytoju ir bendraamžiais leidžia mokiniui gauti grįžtamąjį ryšį, kuris padeda suprasti, kur yra tobulėjimo galimybės ir kaip tobulėti.</w:t>
      </w:r>
      <w:r w:rsidR="004214C7">
        <w:rPr>
          <w:lang w:val="lt-LT"/>
        </w:rPr>
        <w:t xml:space="preserve"> </w:t>
      </w:r>
      <w:r w:rsidR="004214C7" w:rsidRPr="004214C7">
        <w:rPr>
          <w:rStyle w:val="a5"/>
          <w:lang w:val="lt-LT"/>
        </w:rPr>
        <w:t>Įsivertinimas kaip savivoka</w:t>
      </w:r>
      <w:r w:rsidR="004214C7" w:rsidRPr="004214C7">
        <w:rPr>
          <w:lang w:val="lt-LT"/>
        </w:rPr>
        <w:t xml:space="preserve"> – tai procesas, kuriame mokiniai per vertinimo veiklas (</w:t>
      </w:r>
      <w:proofErr w:type="spellStart"/>
      <w:r w:rsidR="004214C7" w:rsidRPr="004214C7">
        <w:rPr>
          <w:lang w:val="lt-LT"/>
        </w:rPr>
        <w:t>pvz</w:t>
      </w:r>
      <w:proofErr w:type="spellEnd"/>
      <w:r w:rsidR="004214C7" w:rsidRPr="004214C7">
        <w:rPr>
          <w:lang w:val="lt-LT"/>
        </w:rPr>
        <w:t>., testus, projektus, refleksijas) susivokia apie savo gebėjimus, požiūrį į mokymąsi, motyvaciją ir emocijas, susijusias su mokymosi procesu. Šis įsivertinimas padeda geriau suprasti savo stipriąsias ir silpnąsias puses bei formuoti savarankišką požiūrį į mokymąsi.</w:t>
      </w:r>
      <w:r w:rsidR="004214C7">
        <w:rPr>
          <w:lang w:val="lt-LT"/>
        </w:rPr>
        <w:t xml:space="preserve"> </w:t>
      </w:r>
    </w:p>
    <w:p w:rsidR="00BD3DA2" w:rsidRDefault="00BD3DA2" w:rsidP="004214C7">
      <w:pPr>
        <w:pStyle w:val="a4"/>
        <w:spacing w:line="276" w:lineRule="auto"/>
        <w:ind w:firstLine="708"/>
        <w:rPr>
          <w:lang w:val="lt-LT"/>
        </w:rPr>
      </w:pPr>
      <w:r w:rsidRPr="001434D3">
        <w:rPr>
          <w:lang w:val="lt-LT"/>
        </w:rPr>
        <w:t>202</w:t>
      </w:r>
      <w:r w:rsidR="00551BCE">
        <w:rPr>
          <w:lang w:val="lt-LT"/>
        </w:rPr>
        <w:t>5</w:t>
      </w:r>
      <w:bookmarkStart w:id="0" w:name="_GoBack"/>
      <w:bookmarkEnd w:id="0"/>
      <w:r w:rsidRPr="001434D3">
        <w:rPr>
          <w:lang w:val="lt-LT"/>
        </w:rPr>
        <w:t xml:space="preserve">  </w:t>
      </w:r>
      <w:proofErr w:type="spellStart"/>
      <w:r w:rsidRPr="001434D3">
        <w:rPr>
          <w:lang w:val="lt-LT"/>
        </w:rPr>
        <w:t>m</w:t>
      </w:r>
      <w:proofErr w:type="spellEnd"/>
      <w:r w:rsidRPr="001434D3">
        <w:rPr>
          <w:lang w:val="lt-LT"/>
        </w:rPr>
        <w:t xml:space="preserve">.  </w:t>
      </w:r>
      <w:r>
        <w:rPr>
          <w:lang w:val="lt-LT"/>
        </w:rPr>
        <w:t>vasario-kovo</w:t>
      </w:r>
      <w:r w:rsidRPr="001434D3">
        <w:rPr>
          <w:lang w:val="lt-LT"/>
        </w:rPr>
        <w:t xml:space="preserve">  </w:t>
      </w:r>
      <w:proofErr w:type="spellStart"/>
      <w:r w:rsidRPr="001434D3">
        <w:rPr>
          <w:lang w:val="lt-LT"/>
        </w:rPr>
        <w:t>mėn</w:t>
      </w:r>
      <w:proofErr w:type="spellEnd"/>
      <w:r w:rsidRPr="001434D3">
        <w:rPr>
          <w:lang w:val="lt-LT"/>
        </w:rPr>
        <w:t>.  mok</w:t>
      </w:r>
      <w:r>
        <w:rPr>
          <w:lang w:val="lt-LT"/>
        </w:rPr>
        <w:t xml:space="preserve">yklos  bendruomenei  (mokiniams, </w:t>
      </w:r>
      <w:r w:rsidRPr="001434D3">
        <w:rPr>
          <w:lang w:val="lt-LT"/>
        </w:rPr>
        <w:t xml:space="preserve">tėvams  ir  mokytojams) pateikti klausimynai. Tyrime dalyvavo </w:t>
      </w:r>
      <w:r w:rsidRPr="007148A1">
        <w:rPr>
          <w:lang w:val="lt-LT"/>
        </w:rPr>
        <w:t>1</w:t>
      </w:r>
      <w:r w:rsidR="00997966" w:rsidRPr="007148A1">
        <w:rPr>
          <w:lang w:val="lt-LT"/>
        </w:rPr>
        <w:t>8</w:t>
      </w:r>
      <w:r w:rsidRPr="007148A1">
        <w:rPr>
          <w:lang w:val="lt-LT"/>
        </w:rPr>
        <w:t xml:space="preserve"> mokytojų iš 18 (atitinkamai </w:t>
      </w:r>
      <w:r w:rsidR="00997966" w:rsidRPr="007148A1">
        <w:rPr>
          <w:lang w:val="lt-LT"/>
        </w:rPr>
        <w:t>100</w:t>
      </w:r>
      <w:r w:rsidRPr="007148A1">
        <w:rPr>
          <w:lang w:val="lt-LT"/>
        </w:rPr>
        <w:t xml:space="preserve"> </w:t>
      </w:r>
      <w:proofErr w:type="spellStart"/>
      <w:r w:rsidRPr="007148A1">
        <w:rPr>
          <w:lang w:val="lt-LT"/>
        </w:rPr>
        <w:t>proc</w:t>
      </w:r>
      <w:proofErr w:type="spellEnd"/>
      <w:r w:rsidRPr="007148A1">
        <w:rPr>
          <w:lang w:val="lt-LT"/>
        </w:rPr>
        <w:t>.), 2</w:t>
      </w:r>
      <w:r w:rsidR="007148A1" w:rsidRPr="007148A1">
        <w:rPr>
          <w:lang w:val="lt-LT"/>
        </w:rPr>
        <w:t>1</w:t>
      </w:r>
      <w:r w:rsidRPr="007148A1">
        <w:rPr>
          <w:lang w:val="lt-LT"/>
        </w:rPr>
        <w:t xml:space="preserve"> mokin</w:t>
      </w:r>
      <w:r w:rsidR="00997966" w:rsidRPr="007148A1">
        <w:rPr>
          <w:lang w:val="lt-LT"/>
        </w:rPr>
        <w:t>is</w:t>
      </w:r>
      <w:r w:rsidRPr="007148A1">
        <w:rPr>
          <w:lang w:val="lt-LT"/>
        </w:rPr>
        <w:t xml:space="preserve"> ( 5-10 klasių) iš 2</w:t>
      </w:r>
      <w:r w:rsidR="007148A1" w:rsidRPr="007148A1">
        <w:rPr>
          <w:lang w:val="lt-LT"/>
        </w:rPr>
        <w:t>3</w:t>
      </w:r>
      <w:r w:rsidRPr="007148A1">
        <w:rPr>
          <w:lang w:val="lt-LT"/>
        </w:rPr>
        <w:t xml:space="preserve"> pakviestų (atitinkamai  –  </w:t>
      </w:r>
      <w:r w:rsidR="007148A1" w:rsidRPr="007148A1">
        <w:rPr>
          <w:lang w:val="lt-LT"/>
        </w:rPr>
        <w:t>91,3</w:t>
      </w:r>
      <w:r w:rsidRPr="007148A1">
        <w:rPr>
          <w:lang w:val="lt-LT"/>
        </w:rPr>
        <w:t xml:space="preserve"> </w:t>
      </w:r>
      <w:proofErr w:type="spellStart"/>
      <w:r>
        <w:rPr>
          <w:lang w:val="lt-LT"/>
        </w:rPr>
        <w:t>proc</w:t>
      </w:r>
      <w:proofErr w:type="spellEnd"/>
      <w:r>
        <w:rPr>
          <w:lang w:val="lt-LT"/>
        </w:rPr>
        <w:t xml:space="preserve">.).   </w:t>
      </w:r>
    </w:p>
    <w:p w:rsidR="004214C7" w:rsidRDefault="004214C7" w:rsidP="004214C7">
      <w:pPr>
        <w:pStyle w:val="a4"/>
        <w:ind w:firstLine="708"/>
        <w:rPr>
          <w:lang w:val="lt-LT"/>
        </w:rPr>
      </w:pPr>
      <w:r>
        <w:rPr>
          <w:lang w:val="lt-LT"/>
        </w:rPr>
        <w:t>Mokyklos veiklos kokybės įsivertinimo grupė tikrino:</w:t>
      </w:r>
    </w:p>
    <w:p w:rsidR="004214C7" w:rsidRPr="004214C7" w:rsidRDefault="004214C7" w:rsidP="004214C7">
      <w:pPr>
        <w:pStyle w:val="a4"/>
        <w:ind w:firstLine="708"/>
        <w:rPr>
          <w:lang w:val="lt-LT"/>
        </w:rPr>
      </w:pPr>
      <w:r>
        <w:rPr>
          <w:lang w:val="lt-LT"/>
        </w:rPr>
        <w:t xml:space="preserve">  </w:t>
      </w:r>
      <w:r w:rsidRPr="004214C7">
        <w:rPr>
          <w:lang w:val="lt-LT"/>
        </w:rPr>
        <w:t>•</w:t>
      </w:r>
      <w:r w:rsidRPr="004214C7">
        <w:rPr>
          <w:lang w:val="lt-LT"/>
        </w:rPr>
        <w:tab/>
        <w:t>Ar mokiniai turi galimybę dalyvauti vertinimo procese ir dalintis savo min</w:t>
      </w:r>
      <w:r>
        <w:rPr>
          <w:lang w:val="lt-LT"/>
        </w:rPr>
        <w:t>timis apie pasiektus rezultatus</w:t>
      </w:r>
    </w:p>
    <w:p w:rsidR="004214C7" w:rsidRPr="004214C7" w:rsidRDefault="004214C7" w:rsidP="004214C7">
      <w:pPr>
        <w:pStyle w:val="a4"/>
        <w:ind w:firstLine="708"/>
        <w:rPr>
          <w:lang w:val="lt-LT"/>
        </w:rPr>
      </w:pPr>
      <w:r w:rsidRPr="004214C7">
        <w:rPr>
          <w:lang w:val="lt-LT"/>
        </w:rPr>
        <w:t>•</w:t>
      </w:r>
      <w:r w:rsidRPr="004214C7">
        <w:rPr>
          <w:lang w:val="lt-LT"/>
        </w:rPr>
        <w:tab/>
        <w:t xml:space="preserve">Ar mokytojų suteikiamas grįžtamasis ryšys leidžia mokiniams gilintis į savo </w:t>
      </w:r>
      <w:r>
        <w:rPr>
          <w:lang w:val="lt-LT"/>
        </w:rPr>
        <w:t>stipriąsias ir silpnąsias puses</w:t>
      </w:r>
    </w:p>
    <w:p w:rsidR="004214C7" w:rsidRDefault="004214C7" w:rsidP="004214C7">
      <w:pPr>
        <w:pStyle w:val="a4"/>
        <w:spacing w:line="276" w:lineRule="auto"/>
        <w:ind w:firstLine="708"/>
        <w:rPr>
          <w:lang w:val="lt-LT"/>
        </w:rPr>
      </w:pPr>
      <w:r w:rsidRPr="004214C7">
        <w:rPr>
          <w:lang w:val="lt-LT"/>
        </w:rPr>
        <w:t>•</w:t>
      </w:r>
      <w:r w:rsidRPr="004214C7">
        <w:rPr>
          <w:lang w:val="lt-LT"/>
        </w:rPr>
        <w:tab/>
        <w:t>Kaip vertinimo procesas prisideda prie mokinių savivokos ugdymo – ar tai skatina mokinius reflektuoti ir k</w:t>
      </w:r>
      <w:r>
        <w:rPr>
          <w:lang w:val="lt-LT"/>
        </w:rPr>
        <w:t>eisti savo mokymosi strategijas</w:t>
      </w:r>
    </w:p>
    <w:p w:rsidR="002F4179" w:rsidRDefault="002F4179" w:rsidP="002F4179">
      <w:pPr>
        <w:jc w:val="center"/>
        <w:rPr>
          <w:rFonts w:ascii="Times New Roman" w:hAnsi="Times New Roman" w:cs="Times New Roman"/>
          <w:b/>
          <w:sz w:val="24"/>
          <w:szCs w:val="24"/>
          <w:lang w:val="lt-LT"/>
        </w:rPr>
      </w:pPr>
      <w:r w:rsidRPr="00E25F18">
        <w:rPr>
          <w:rFonts w:ascii="Times New Roman" w:hAnsi="Times New Roman" w:cs="Times New Roman"/>
          <w:b/>
          <w:sz w:val="24"/>
          <w:szCs w:val="24"/>
          <w:lang w:val="lt-LT"/>
        </w:rPr>
        <w:t>TYRIMO REZULTATŲ APIBENDRINIMAS</w:t>
      </w:r>
    </w:p>
    <w:p w:rsidR="002F4179" w:rsidRPr="003A026C" w:rsidRDefault="002F4179" w:rsidP="00F53F99">
      <w:pPr>
        <w:rPr>
          <w:rFonts w:ascii="Times New Roman" w:hAnsi="Times New Roman" w:cs="Times New Roman"/>
          <w:b/>
          <w:sz w:val="24"/>
          <w:szCs w:val="24"/>
          <w:lang w:val="lt-LT"/>
        </w:rPr>
      </w:pPr>
      <w:r w:rsidRPr="003A026C">
        <w:rPr>
          <w:rFonts w:ascii="Times New Roman" w:hAnsi="Times New Roman" w:cs="Times New Roman"/>
          <w:b/>
          <w:sz w:val="24"/>
          <w:szCs w:val="24"/>
          <w:lang w:val="lt-LT"/>
        </w:rPr>
        <w:t>Kokybės įsivertinimo rodiklių reikšmės:</w:t>
      </w:r>
    </w:p>
    <w:p w:rsidR="005B38AB" w:rsidRPr="005B38AB" w:rsidRDefault="005B38AB" w:rsidP="00F53F99">
      <w:pPr>
        <w:spacing w:before="100" w:beforeAutospacing="1" w:after="100" w:afterAutospacing="1"/>
        <w:rPr>
          <w:rFonts w:ascii="Times New Roman" w:hAnsi="Times New Roman" w:cs="Times New Roman"/>
          <w:sz w:val="24"/>
          <w:szCs w:val="24"/>
          <w:lang w:val="lt-LT"/>
        </w:rPr>
      </w:pPr>
      <w:r w:rsidRPr="005B38AB">
        <w:rPr>
          <w:rFonts w:ascii="Times New Roman" w:hAnsi="Times New Roman" w:cs="Times New Roman"/>
          <w:sz w:val="24"/>
          <w:szCs w:val="24"/>
          <w:lang w:val="lt-LT"/>
        </w:rPr>
        <w:t xml:space="preserve">Veiklos kokybės įsivertinimo darbo grupė atliko rodiklio 2.4.2. „Mokinių įsivertinimas“ giluminį vertinimą. Vertinimo skalėje I lygis reiškia </w:t>
      </w:r>
      <w:r w:rsidRPr="005B38AB">
        <w:rPr>
          <w:rStyle w:val="a6"/>
          <w:rFonts w:ascii="Times New Roman" w:hAnsi="Times New Roman" w:cs="Times New Roman"/>
          <w:sz w:val="24"/>
          <w:szCs w:val="24"/>
          <w:lang w:val="lt-LT"/>
        </w:rPr>
        <w:t>nepatenkinamai</w:t>
      </w:r>
      <w:r w:rsidRPr="005B38AB">
        <w:rPr>
          <w:rFonts w:ascii="Times New Roman" w:hAnsi="Times New Roman" w:cs="Times New Roman"/>
          <w:sz w:val="24"/>
          <w:szCs w:val="24"/>
          <w:lang w:val="lt-LT"/>
        </w:rPr>
        <w:t xml:space="preserve">, II – </w:t>
      </w:r>
      <w:r w:rsidRPr="005B38AB">
        <w:rPr>
          <w:rStyle w:val="a6"/>
          <w:rFonts w:ascii="Times New Roman" w:hAnsi="Times New Roman" w:cs="Times New Roman"/>
          <w:sz w:val="24"/>
          <w:szCs w:val="24"/>
          <w:lang w:val="lt-LT"/>
        </w:rPr>
        <w:t>patenkinamai</w:t>
      </w:r>
      <w:r w:rsidRPr="005B38AB">
        <w:rPr>
          <w:rFonts w:ascii="Times New Roman" w:hAnsi="Times New Roman" w:cs="Times New Roman"/>
          <w:sz w:val="24"/>
          <w:szCs w:val="24"/>
          <w:lang w:val="lt-LT"/>
        </w:rPr>
        <w:t xml:space="preserve">, III – </w:t>
      </w:r>
      <w:r w:rsidRPr="005B38AB">
        <w:rPr>
          <w:rStyle w:val="a6"/>
          <w:rFonts w:ascii="Times New Roman" w:hAnsi="Times New Roman" w:cs="Times New Roman"/>
          <w:sz w:val="24"/>
          <w:szCs w:val="24"/>
          <w:lang w:val="lt-LT"/>
        </w:rPr>
        <w:t>gerai</w:t>
      </w:r>
      <w:r w:rsidRPr="005B38AB">
        <w:rPr>
          <w:rFonts w:ascii="Times New Roman" w:hAnsi="Times New Roman" w:cs="Times New Roman"/>
          <w:sz w:val="24"/>
          <w:szCs w:val="24"/>
          <w:lang w:val="lt-LT"/>
        </w:rPr>
        <w:t xml:space="preserve">, IV – </w:t>
      </w:r>
      <w:r w:rsidRPr="005B38AB">
        <w:rPr>
          <w:rStyle w:val="a6"/>
          <w:rFonts w:ascii="Times New Roman" w:hAnsi="Times New Roman" w:cs="Times New Roman"/>
          <w:sz w:val="24"/>
          <w:szCs w:val="24"/>
          <w:lang w:val="lt-LT"/>
        </w:rPr>
        <w:t>labai gerai</w:t>
      </w:r>
      <w:r w:rsidRPr="005B38AB">
        <w:rPr>
          <w:rFonts w:ascii="Times New Roman" w:hAnsi="Times New Roman" w:cs="Times New Roman"/>
          <w:sz w:val="24"/>
          <w:szCs w:val="24"/>
          <w:lang w:val="lt-LT"/>
        </w:rPr>
        <w:t>. Srities įvertinimas žemesnis nei 2,5 laikomas silpnu ir taisytinu, aukštesnis – rodo stipresnę veiklos kokybę.</w:t>
      </w:r>
    </w:p>
    <w:p w:rsidR="00CA515F" w:rsidRPr="00CA515F" w:rsidRDefault="00CA515F"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Mokinių apklausos rezultatai:</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76,2 %</w:t>
      </w:r>
      <w:r w:rsidRPr="00CA515F">
        <w:rPr>
          <w:rFonts w:ascii="Times New Roman" w:eastAsia="Times New Roman" w:hAnsi="Times New Roman" w:cs="Times New Roman"/>
          <w:sz w:val="24"/>
          <w:szCs w:val="24"/>
          <w:lang w:val="lt-LT" w:eastAsia="ru-RU"/>
        </w:rPr>
        <w:t xml:space="preserve"> mokinių teigia, kad žino, kaip bus vertinami jų darbo rezultatai.</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62 %</w:t>
      </w:r>
      <w:r w:rsidRPr="00CA515F">
        <w:rPr>
          <w:rFonts w:ascii="Times New Roman" w:eastAsia="Times New Roman" w:hAnsi="Times New Roman" w:cs="Times New Roman"/>
          <w:sz w:val="24"/>
          <w:szCs w:val="24"/>
          <w:lang w:val="lt-LT" w:eastAsia="ru-RU"/>
        </w:rPr>
        <w:t xml:space="preserve"> mokinių mano, kad mokytojai laikosi vienodos vertinimo tvarkos.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72 %</w:t>
      </w:r>
      <w:r w:rsidRPr="00CA515F">
        <w:rPr>
          <w:rFonts w:ascii="Times New Roman" w:eastAsia="Times New Roman" w:hAnsi="Times New Roman" w:cs="Times New Roman"/>
          <w:sz w:val="24"/>
          <w:szCs w:val="24"/>
          <w:lang w:val="lt-LT" w:eastAsia="ru-RU"/>
        </w:rPr>
        <w:t xml:space="preserve"> teigia, kad gauti įvertinimai yra pelnyti, tačiau </w:t>
      </w:r>
      <w:r w:rsidRPr="005B38AB">
        <w:rPr>
          <w:rFonts w:ascii="Times New Roman" w:eastAsia="Times New Roman" w:hAnsi="Times New Roman" w:cs="Times New Roman"/>
          <w:b/>
          <w:bCs/>
          <w:sz w:val="24"/>
          <w:szCs w:val="24"/>
          <w:lang w:val="lt-LT" w:eastAsia="ru-RU"/>
        </w:rPr>
        <w:t>9,5 %</w:t>
      </w:r>
      <w:r w:rsidRPr="00CA515F">
        <w:rPr>
          <w:rFonts w:ascii="Times New Roman" w:eastAsia="Times New Roman" w:hAnsi="Times New Roman" w:cs="Times New Roman"/>
          <w:sz w:val="24"/>
          <w:szCs w:val="24"/>
          <w:lang w:val="lt-LT" w:eastAsia="ru-RU"/>
        </w:rPr>
        <w:t xml:space="preserve"> su jais nesutinka.</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85,7 %</w:t>
      </w:r>
      <w:r w:rsidRPr="00CA515F">
        <w:rPr>
          <w:rFonts w:ascii="Times New Roman" w:eastAsia="Times New Roman" w:hAnsi="Times New Roman" w:cs="Times New Roman"/>
          <w:sz w:val="24"/>
          <w:szCs w:val="24"/>
          <w:lang w:val="lt-LT" w:eastAsia="ru-RU"/>
        </w:rPr>
        <w:t xml:space="preserve"> nebijo suklysti ar neteisingai atsakyti pamokos metu.</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81 %</w:t>
      </w:r>
      <w:r w:rsidRPr="00CA515F">
        <w:rPr>
          <w:rFonts w:ascii="Times New Roman" w:eastAsia="Times New Roman" w:hAnsi="Times New Roman" w:cs="Times New Roman"/>
          <w:sz w:val="24"/>
          <w:szCs w:val="24"/>
          <w:lang w:val="lt-LT" w:eastAsia="ru-RU"/>
        </w:rPr>
        <w:t xml:space="preserve"> jaučiasi dažnai pagiriami mokytojų.</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90,5 %</w:t>
      </w:r>
      <w:r w:rsidRPr="00CA515F">
        <w:rPr>
          <w:rFonts w:ascii="Times New Roman" w:eastAsia="Times New Roman" w:hAnsi="Times New Roman" w:cs="Times New Roman"/>
          <w:sz w:val="24"/>
          <w:szCs w:val="24"/>
          <w:lang w:val="lt-LT" w:eastAsia="ru-RU"/>
        </w:rPr>
        <w:t xml:space="preserve"> gauna pakankamai laiko apmąstyti klausimą prieš atsakant.</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71,4 %</w:t>
      </w:r>
      <w:r w:rsidRPr="00CA515F">
        <w:rPr>
          <w:rFonts w:ascii="Times New Roman" w:eastAsia="Times New Roman" w:hAnsi="Times New Roman" w:cs="Times New Roman"/>
          <w:sz w:val="24"/>
          <w:szCs w:val="24"/>
          <w:lang w:val="lt-LT" w:eastAsia="ru-RU"/>
        </w:rPr>
        <w:t xml:space="preserve"> teigia, kad klaidų aptarimas su mokytoju jiems naudingas.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85,7 %</w:t>
      </w:r>
      <w:r w:rsidRPr="00CA515F">
        <w:rPr>
          <w:rFonts w:ascii="Times New Roman" w:eastAsia="Times New Roman" w:hAnsi="Times New Roman" w:cs="Times New Roman"/>
          <w:sz w:val="24"/>
          <w:szCs w:val="24"/>
          <w:lang w:val="lt-LT" w:eastAsia="ru-RU"/>
        </w:rPr>
        <w:t xml:space="preserve"> patenkinti dialogu su mokytoju.</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CA515F">
        <w:rPr>
          <w:rFonts w:ascii="Times New Roman" w:eastAsia="Times New Roman" w:hAnsi="Times New Roman" w:cs="Times New Roman"/>
          <w:sz w:val="24"/>
          <w:szCs w:val="24"/>
          <w:lang w:val="lt-LT" w:eastAsia="ru-RU"/>
        </w:rPr>
        <w:lastRenderedPageBreak/>
        <w:t xml:space="preserve">Tik </w:t>
      </w:r>
      <w:r w:rsidRPr="005B38AB">
        <w:rPr>
          <w:rFonts w:ascii="Times New Roman" w:eastAsia="Times New Roman" w:hAnsi="Times New Roman" w:cs="Times New Roman"/>
          <w:b/>
          <w:bCs/>
          <w:sz w:val="24"/>
          <w:szCs w:val="24"/>
          <w:lang w:val="lt-LT" w:eastAsia="ru-RU"/>
        </w:rPr>
        <w:t>42,9 %</w:t>
      </w:r>
      <w:r w:rsidRPr="00CA515F">
        <w:rPr>
          <w:rFonts w:ascii="Times New Roman" w:eastAsia="Times New Roman" w:hAnsi="Times New Roman" w:cs="Times New Roman"/>
          <w:sz w:val="24"/>
          <w:szCs w:val="24"/>
          <w:lang w:val="lt-LT" w:eastAsia="ru-RU"/>
        </w:rPr>
        <w:t xml:space="preserve"> mokinių tvirtina, kad mokytojai teiraujasi jų nuomonės apie pamoką bei klausia, ką galėtų patobulinti.</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71,4 %</w:t>
      </w:r>
      <w:r w:rsidRPr="00CA515F">
        <w:rPr>
          <w:rFonts w:ascii="Times New Roman" w:eastAsia="Times New Roman" w:hAnsi="Times New Roman" w:cs="Times New Roman"/>
          <w:sz w:val="24"/>
          <w:szCs w:val="24"/>
          <w:lang w:val="lt-LT" w:eastAsia="ru-RU"/>
        </w:rPr>
        <w:t xml:space="preserve"> mokinių aptaria su mokytojais pažangą, </w:t>
      </w:r>
      <w:r w:rsidRPr="005B38AB">
        <w:rPr>
          <w:rFonts w:ascii="Times New Roman" w:eastAsia="Times New Roman" w:hAnsi="Times New Roman" w:cs="Times New Roman"/>
          <w:b/>
          <w:bCs/>
          <w:sz w:val="24"/>
          <w:szCs w:val="24"/>
          <w:lang w:val="lt-LT" w:eastAsia="ru-RU"/>
        </w:rPr>
        <w:t>90,4 %</w:t>
      </w:r>
      <w:r w:rsidRPr="00CA515F">
        <w:rPr>
          <w:rFonts w:ascii="Times New Roman" w:eastAsia="Times New Roman" w:hAnsi="Times New Roman" w:cs="Times New Roman"/>
          <w:sz w:val="24"/>
          <w:szCs w:val="24"/>
          <w:lang w:val="lt-LT" w:eastAsia="ru-RU"/>
        </w:rPr>
        <w:t xml:space="preserve"> – tobulintinas sritis.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76,2 %</w:t>
      </w:r>
      <w:r w:rsidRPr="00CA515F">
        <w:rPr>
          <w:rFonts w:ascii="Times New Roman" w:eastAsia="Times New Roman" w:hAnsi="Times New Roman" w:cs="Times New Roman"/>
          <w:sz w:val="24"/>
          <w:szCs w:val="24"/>
          <w:lang w:val="lt-LT" w:eastAsia="ru-RU"/>
        </w:rPr>
        <w:t xml:space="preserve"> mokinių sako, kad mokytojai padeda įsivertinti pažangą.</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85,7 %</w:t>
      </w:r>
      <w:r w:rsidRPr="00CA515F">
        <w:rPr>
          <w:rFonts w:ascii="Times New Roman" w:eastAsia="Times New Roman" w:hAnsi="Times New Roman" w:cs="Times New Roman"/>
          <w:sz w:val="24"/>
          <w:szCs w:val="24"/>
          <w:lang w:val="lt-LT" w:eastAsia="ru-RU"/>
        </w:rPr>
        <w:t xml:space="preserve"> žino, ką moka gerai, o kur dar reikia pasitempti.</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71,4 %</w:t>
      </w:r>
      <w:r w:rsidRPr="00CA515F">
        <w:rPr>
          <w:rFonts w:ascii="Times New Roman" w:eastAsia="Times New Roman" w:hAnsi="Times New Roman" w:cs="Times New Roman"/>
          <w:sz w:val="24"/>
          <w:szCs w:val="24"/>
          <w:lang w:val="lt-LT" w:eastAsia="ru-RU"/>
        </w:rPr>
        <w:t xml:space="preserve"> po patikrinamojo darbo gauna grįžtamąjį ryšį apie tai, ką kitą kartą galima padaryti geriau.</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71,4 %</w:t>
      </w:r>
      <w:r w:rsidRPr="00CA515F">
        <w:rPr>
          <w:rFonts w:ascii="Times New Roman" w:eastAsia="Times New Roman" w:hAnsi="Times New Roman" w:cs="Times New Roman"/>
          <w:sz w:val="24"/>
          <w:szCs w:val="24"/>
          <w:lang w:val="lt-LT" w:eastAsia="ru-RU"/>
        </w:rPr>
        <w:t xml:space="preserve"> nurodo, kad mokytojai informuoja tėvus apie jų pasiekimus.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76,2 %</w:t>
      </w:r>
      <w:r w:rsidRPr="00CA515F">
        <w:rPr>
          <w:rFonts w:ascii="Times New Roman" w:eastAsia="Times New Roman" w:hAnsi="Times New Roman" w:cs="Times New Roman"/>
          <w:sz w:val="24"/>
          <w:szCs w:val="24"/>
          <w:lang w:val="lt-LT" w:eastAsia="ru-RU"/>
        </w:rPr>
        <w:t xml:space="preserve"> patys pasakoja tėvams, kaip sekasi, o net </w:t>
      </w:r>
      <w:r w:rsidRPr="005B38AB">
        <w:rPr>
          <w:rFonts w:ascii="Times New Roman" w:eastAsia="Times New Roman" w:hAnsi="Times New Roman" w:cs="Times New Roman"/>
          <w:b/>
          <w:bCs/>
          <w:sz w:val="24"/>
          <w:szCs w:val="24"/>
          <w:lang w:val="lt-LT" w:eastAsia="ru-RU"/>
        </w:rPr>
        <w:t>95,3 %</w:t>
      </w:r>
      <w:r w:rsidRPr="00CA515F">
        <w:rPr>
          <w:rFonts w:ascii="Times New Roman" w:eastAsia="Times New Roman" w:hAnsi="Times New Roman" w:cs="Times New Roman"/>
          <w:sz w:val="24"/>
          <w:szCs w:val="24"/>
          <w:lang w:val="lt-LT" w:eastAsia="ru-RU"/>
        </w:rPr>
        <w:t xml:space="preserve"> sako, kad tėvai domisi jų pasiekimais.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90,4 %</w:t>
      </w:r>
      <w:r w:rsidRPr="00CA515F">
        <w:rPr>
          <w:rFonts w:ascii="Times New Roman" w:eastAsia="Times New Roman" w:hAnsi="Times New Roman" w:cs="Times New Roman"/>
          <w:sz w:val="24"/>
          <w:szCs w:val="24"/>
          <w:lang w:val="lt-LT" w:eastAsia="ru-RU"/>
        </w:rPr>
        <w:t xml:space="preserve"> mokinių prisiima atsakomybę už mokymosi rezultatus.</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90,5 %</w:t>
      </w:r>
      <w:r w:rsidRPr="00CA515F">
        <w:rPr>
          <w:rFonts w:ascii="Times New Roman" w:eastAsia="Times New Roman" w:hAnsi="Times New Roman" w:cs="Times New Roman"/>
          <w:sz w:val="24"/>
          <w:szCs w:val="24"/>
          <w:lang w:val="lt-LT" w:eastAsia="ru-RU"/>
        </w:rPr>
        <w:t xml:space="preserve"> žino, kur rasti trūkstamą informaciją.</w:t>
      </w:r>
    </w:p>
    <w:p w:rsidR="00CA515F" w:rsidRPr="00CA515F" w:rsidRDefault="00CA515F" w:rsidP="00F53F99">
      <w:pPr>
        <w:numPr>
          <w:ilvl w:val="0"/>
          <w:numId w:val="4"/>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66,6 %</w:t>
      </w:r>
      <w:r w:rsidRPr="00CA515F">
        <w:rPr>
          <w:rFonts w:ascii="Times New Roman" w:eastAsia="Times New Roman" w:hAnsi="Times New Roman" w:cs="Times New Roman"/>
          <w:sz w:val="24"/>
          <w:szCs w:val="24"/>
          <w:lang w:val="lt-LT" w:eastAsia="ru-RU"/>
        </w:rPr>
        <w:t xml:space="preserve"> žino, kaip įsiminti mokomąją medžiagą, </w:t>
      </w:r>
      <w:r w:rsidRPr="005B38AB">
        <w:rPr>
          <w:rFonts w:ascii="Times New Roman" w:eastAsia="Times New Roman" w:hAnsi="Times New Roman" w:cs="Times New Roman"/>
          <w:b/>
          <w:bCs/>
          <w:sz w:val="24"/>
          <w:szCs w:val="24"/>
          <w:lang w:val="lt-LT" w:eastAsia="ru-RU"/>
        </w:rPr>
        <w:t>71,4 %</w:t>
      </w:r>
      <w:r w:rsidRPr="00CA515F">
        <w:rPr>
          <w:rFonts w:ascii="Times New Roman" w:eastAsia="Times New Roman" w:hAnsi="Times New Roman" w:cs="Times New Roman"/>
          <w:sz w:val="24"/>
          <w:szCs w:val="24"/>
          <w:lang w:val="lt-LT" w:eastAsia="ru-RU"/>
        </w:rPr>
        <w:t xml:space="preserve"> – kaip planuoti laiką namų darbams.</w:t>
      </w:r>
    </w:p>
    <w:p w:rsidR="00CA515F" w:rsidRPr="00CA515F" w:rsidRDefault="00CA515F"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Mokytojų apklausos rezultatai:</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CA515F">
        <w:rPr>
          <w:rFonts w:ascii="Times New Roman" w:eastAsia="Times New Roman" w:hAnsi="Times New Roman" w:cs="Times New Roman"/>
          <w:sz w:val="24"/>
          <w:szCs w:val="24"/>
          <w:lang w:val="lt-LT" w:eastAsia="ru-RU"/>
        </w:rPr>
        <w:t>Visi mokytojai turi aiškius mokinių vertinimo kriterijus, skaidriai vertina, argumentuoja įvertinimus.</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CA515F">
        <w:rPr>
          <w:rFonts w:ascii="Times New Roman" w:eastAsia="Times New Roman" w:hAnsi="Times New Roman" w:cs="Times New Roman"/>
          <w:sz w:val="24"/>
          <w:szCs w:val="24"/>
          <w:lang w:val="lt-LT" w:eastAsia="ru-RU"/>
        </w:rPr>
        <w:t>Prieš užduotį informuoja mokinius apie vertinimo tvarką.</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77,8 %</w:t>
      </w:r>
      <w:r w:rsidRPr="00CA515F">
        <w:rPr>
          <w:rFonts w:ascii="Times New Roman" w:eastAsia="Times New Roman" w:hAnsi="Times New Roman" w:cs="Times New Roman"/>
          <w:sz w:val="24"/>
          <w:szCs w:val="24"/>
          <w:lang w:val="lt-LT" w:eastAsia="ru-RU"/>
        </w:rPr>
        <w:t xml:space="preserve"> mokytojų nuolat tobulina savo vertinimo sistemą.</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CA515F">
        <w:rPr>
          <w:rFonts w:ascii="Times New Roman" w:eastAsia="Times New Roman" w:hAnsi="Times New Roman" w:cs="Times New Roman"/>
          <w:sz w:val="24"/>
          <w:szCs w:val="24"/>
          <w:lang w:val="lt-LT" w:eastAsia="ru-RU"/>
        </w:rPr>
        <w:t>Naudojami įvairūs vertinimo būdai: diagnostinis, formuojamasis, apibendrinamasis.</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94,5 %</w:t>
      </w:r>
      <w:r w:rsidRPr="00CA515F">
        <w:rPr>
          <w:rFonts w:ascii="Times New Roman" w:eastAsia="Times New Roman" w:hAnsi="Times New Roman" w:cs="Times New Roman"/>
          <w:sz w:val="24"/>
          <w:szCs w:val="24"/>
          <w:lang w:val="lt-LT" w:eastAsia="ru-RU"/>
        </w:rPr>
        <w:t xml:space="preserve"> mokytojų gautą grįžtamąjį ryšį panaudoja pamokos tobulinimui.</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83,3 %</w:t>
      </w:r>
      <w:r w:rsidRPr="00CA515F">
        <w:rPr>
          <w:rFonts w:ascii="Times New Roman" w:eastAsia="Times New Roman" w:hAnsi="Times New Roman" w:cs="Times New Roman"/>
          <w:sz w:val="24"/>
          <w:szCs w:val="24"/>
          <w:lang w:val="lt-LT" w:eastAsia="ru-RU"/>
        </w:rPr>
        <w:t xml:space="preserve"> aptaria su mokiniais įvertinimo kriterijus, </w:t>
      </w:r>
      <w:r w:rsidRPr="005B38AB">
        <w:rPr>
          <w:rFonts w:ascii="Times New Roman" w:eastAsia="Times New Roman" w:hAnsi="Times New Roman" w:cs="Times New Roman"/>
          <w:b/>
          <w:bCs/>
          <w:sz w:val="24"/>
          <w:szCs w:val="24"/>
          <w:lang w:val="lt-LT" w:eastAsia="ru-RU"/>
        </w:rPr>
        <w:t>88,9 %</w:t>
      </w:r>
      <w:r w:rsidRPr="00CA515F">
        <w:rPr>
          <w:rFonts w:ascii="Times New Roman" w:eastAsia="Times New Roman" w:hAnsi="Times New Roman" w:cs="Times New Roman"/>
          <w:sz w:val="24"/>
          <w:szCs w:val="24"/>
          <w:lang w:val="lt-LT" w:eastAsia="ru-RU"/>
        </w:rPr>
        <w:t xml:space="preserve"> pateikia įsivertinimo pavyzdžių.</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CA515F">
        <w:rPr>
          <w:rFonts w:ascii="Times New Roman" w:eastAsia="Times New Roman" w:hAnsi="Times New Roman" w:cs="Times New Roman"/>
          <w:sz w:val="24"/>
          <w:szCs w:val="24"/>
          <w:lang w:val="lt-LT" w:eastAsia="ru-RU"/>
        </w:rPr>
        <w:t>Visi paaiškina, į ką reikia atkreipti dėmesį mokantis, ir taiko įvairius grįžtamojo ryšio metodus.</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77,7 %</w:t>
      </w:r>
      <w:r w:rsidRPr="00CA515F">
        <w:rPr>
          <w:rFonts w:ascii="Times New Roman" w:eastAsia="Times New Roman" w:hAnsi="Times New Roman" w:cs="Times New Roman"/>
          <w:sz w:val="24"/>
          <w:szCs w:val="24"/>
          <w:lang w:val="lt-LT" w:eastAsia="ru-RU"/>
        </w:rPr>
        <w:t xml:space="preserve"> sudaro sąlygas mokiniams vertinti savo ir kitų darbus.</w:t>
      </w:r>
    </w:p>
    <w:p w:rsidR="00CA515F" w:rsidRPr="00CA515F" w:rsidRDefault="00CA515F" w:rsidP="00F53F99">
      <w:pPr>
        <w:numPr>
          <w:ilvl w:val="0"/>
          <w:numId w:val="5"/>
        </w:num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Times New Roman" w:cs="Times New Roman"/>
          <w:b/>
          <w:bCs/>
          <w:sz w:val="24"/>
          <w:szCs w:val="24"/>
          <w:lang w:val="lt-LT" w:eastAsia="ru-RU"/>
        </w:rPr>
        <w:t>77,8 %</w:t>
      </w:r>
      <w:r w:rsidRPr="00CA515F">
        <w:rPr>
          <w:rFonts w:ascii="Times New Roman" w:eastAsia="Times New Roman" w:hAnsi="Times New Roman" w:cs="Times New Roman"/>
          <w:sz w:val="24"/>
          <w:szCs w:val="24"/>
          <w:lang w:val="lt-LT" w:eastAsia="ru-RU"/>
        </w:rPr>
        <w:t xml:space="preserve"> teigia, kad mokiniai geba atlikti mokymosi refleksiją, </w:t>
      </w:r>
      <w:r w:rsidRPr="005B38AB">
        <w:rPr>
          <w:rFonts w:ascii="Times New Roman" w:eastAsia="Times New Roman" w:hAnsi="Times New Roman" w:cs="Times New Roman"/>
          <w:b/>
          <w:bCs/>
          <w:sz w:val="24"/>
          <w:szCs w:val="24"/>
          <w:lang w:val="lt-LT" w:eastAsia="ru-RU"/>
        </w:rPr>
        <w:t>66,7 %</w:t>
      </w:r>
      <w:r w:rsidRPr="00CA515F">
        <w:rPr>
          <w:rFonts w:ascii="Times New Roman" w:eastAsia="Times New Roman" w:hAnsi="Times New Roman" w:cs="Times New Roman"/>
          <w:sz w:val="24"/>
          <w:szCs w:val="24"/>
          <w:lang w:val="lt-LT" w:eastAsia="ru-RU"/>
        </w:rPr>
        <w:t xml:space="preserve"> – kad prisiima atsakomybę už mokymąsi.</w:t>
      </w:r>
    </w:p>
    <w:p w:rsidR="00CA515F" w:rsidRPr="00CA515F" w:rsidRDefault="00551BCE" w:rsidP="00F53F99">
      <w:pPr>
        <w:spacing w:after="0"/>
        <w:rPr>
          <w:rFonts w:ascii="Times New Roman" w:eastAsia="Times New Roman" w:hAnsi="Times New Roman" w:cs="Times New Roman"/>
          <w:sz w:val="24"/>
          <w:szCs w:val="24"/>
          <w:lang w:val="lt-LT" w:eastAsia="ru-RU"/>
        </w:rPr>
      </w:pPr>
      <w:r>
        <w:rPr>
          <w:rFonts w:ascii="Times New Roman" w:eastAsia="Times New Roman" w:hAnsi="Times New Roman" w:cs="Times New Roman"/>
          <w:sz w:val="24"/>
          <w:szCs w:val="24"/>
          <w:lang w:val="lt-LT" w:eastAsia="ru-RU"/>
        </w:rPr>
        <w:pict>
          <v:rect id="_x0000_i1025" style="width:0;height:1.5pt" o:hralign="center" o:hrstd="t" o:hr="t" fillcolor="#a0a0a0" stroked="f"/>
        </w:pict>
      </w:r>
    </w:p>
    <w:p w:rsidR="00CA515F" w:rsidRPr="00CA515F" w:rsidRDefault="00CA515F" w:rsidP="00F53F99">
      <w:pPr>
        <w:spacing w:before="100" w:beforeAutospacing="1" w:after="100" w:afterAutospacing="1"/>
        <w:outlineLvl w:val="2"/>
        <w:rPr>
          <w:rFonts w:ascii="Times New Roman" w:eastAsia="Times New Roman" w:hAnsi="Times New Roman" w:cs="Times New Roman"/>
          <w:b/>
          <w:bCs/>
          <w:sz w:val="27"/>
          <w:szCs w:val="27"/>
          <w:lang w:val="lt-LT" w:eastAsia="ru-RU"/>
        </w:rPr>
      </w:pPr>
      <w:r w:rsidRPr="005B38AB">
        <w:rPr>
          <w:rFonts w:ascii="Times New Roman" w:eastAsia="Times New Roman" w:hAnsi="Times New Roman" w:cs="Times New Roman"/>
          <w:b/>
          <w:bCs/>
          <w:sz w:val="27"/>
          <w:szCs w:val="27"/>
          <w:lang w:val="lt-LT" w:eastAsia="ru-RU"/>
        </w:rPr>
        <w:t>Išvados</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76,2 %</w:t>
      </w:r>
      <w:r w:rsidRPr="005B38AB">
        <w:rPr>
          <w:rFonts w:ascii="Times New Roman" w:eastAsia="Times New Roman" w:hAnsi="Times New Roman" w:cs="Times New Roman"/>
          <w:sz w:val="24"/>
          <w:szCs w:val="24"/>
          <w:lang w:val="lt-LT" w:eastAsia="ru-RU"/>
        </w:rPr>
        <w:t xml:space="preserve"> mokinių teigia, kad žino, kaip bus vertinami jų darbai – tai rodo, kad dauguma mokinių yra informuoti apie vertinimo kriterijus, tačiau 23,8 % vis dar jaučia neaiškumą.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Tik </w:t>
      </w:r>
      <w:r w:rsidRPr="005B38AB">
        <w:rPr>
          <w:rFonts w:ascii="Times New Roman" w:eastAsia="Times New Roman" w:hAnsi="Times New Roman" w:cs="Times New Roman"/>
          <w:b/>
          <w:bCs/>
          <w:sz w:val="24"/>
          <w:szCs w:val="24"/>
          <w:lang w:val="lt-LT" w:eastAsia="ru-RU"/>
        </w:rPr>
        <w:t>62 %</w:t>
      </w:r>
      <w:r w:rsidRPr="005B38AB">
        <w:rPr>
          <w:rFonts w:ascii="Times New Roman" w:eastAsia="Times New Roman" w:hAnsi="Times New Roman" w:cs="Times New Roman"/>
          <w:sz w:val="24"/>
          <w:szCs w:val="24"/>
          <w:lang w:val="lt-LT" w:eastAsia="ru-RU"/>
        </w:rPr>
        <w:t xml:space="preserve"> mokinių nurodo, kad mokytojai laikosi vienodos vertinimo tvarkos, todėl galima teigti, kad trečdalis mokinių patiria nenuoseklų vertinimą.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72 %</w:t>
      </w:r>
      <w:r w:rsidRPr="005B38AB">
        <w:rPr>
          <w:rFonts w:ascii="Times New Roman" w:eastAsia="Times New Roman" w:hAnsi="Times New Roman" w:cs="Times New Roman"/>
          <w:sz w:val="24"/>
          <w:szCs w:val="24"/>
          <w:lang w:val="lt-LT" w:eastAsia="ru-RU"/>
        </w:rPr>
        <w:t xml:space="preserve"> mokinių mano, kad įvertinimai yra pelnyti, tačiau </w:t>
      </w:r>
      <w:r w:rsidRPr="005B38AB">
        <w:rPr>
          <w:rFonts w:ascii="Times New Roman" w:eastAsia="Times New Roman" w:hAnsi="Times New Roman" w:cs="Times New Roman"/>
          <w:b/>
          <w:bCs/>
          <w:sz w:val="24"/>
          <w:szCs w:val="24"/>
          <w:lang w:val="lt-LT" w:eastAsia="ru-RU"/>
        </w:rPr>
        <w:t>9,5 %</w:t>
      </w:r>
      <w:r w:rsidRPr="005B38AB">
        <w:rPr>
          <w:rFonts w:ascii="Times New Roman" w:eastAsia="Times New Roman" w:hAnsi="Times New Roman" w:cs="Times New Roman"/>
          <w:sz w:val="24"/>
          <w:szCs w:val="24"/>
          <w:lang w:val="lt-LT" w:eastAsia="ru-RU"/>
        </w:rPr>
        <w:t xml:space="preserve"> jiems nepritaria – tai rodo, kad dar yra erdvės tobulinti vertinimo pagrindimą ir skaidrumą.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85,7 %</w:t>
      </w:r>
      <w:r w:rsidRPr="005B38AB">
        <w:rPr>
          <w:rFonts w:ascii="Times New Roman" w:eastAsia="Times New Roman" w:hAnsi="Times New Roman" w:cs="Times New Roman"/>
          <w:sz w:val="24"/>
          <w:szCs w:val="24"/>
          <w:lang w:val="lt-LT" w:eastAsia="ru-RU"/>
        </w:rPr>
        <w:t xml:space="preserve"> mokinių nebijo suklysti ir </w:t>
      </w:r>
      <w:r w:rsidRPr="005B38AB">
        <w:rPr>
          <w:rFonts w:ascii="Times New Roman" w:eastAsia="Times New Roman" w:hAnsi="Times New Roman" w:cs="Times New Roman"/>
          <w:b/>
          <w:bCs/>
          <w:sz w:val="24"/>
          <w:szCs w:val="24"/>
          <w:lang w:val="lt-LT" w:eastAsia="ru-RU"/>
        </w:rPr>
        <w:t>81 %</w:t>
      </w:r>
      <w:r w:rsidRPr="005B38AB">
        <w:rPr>
          <w:rFonts w:ascii="Times New Roman" w:eastAsia="Times New Roman" w:hAnsi="Times New Roman" w:cs="Times New Roman"/>
          <w:sz w:val="24"/>
          <w:szCs w:val="24"/>
          <w:lang w:val="lt-LT" w:eastAsia="ru-RU"/>
        </w:rPr>
        <w:t xml:space="preserve"> jaučiasi mokytojų pagiriami – tai rodo palankų emocinį klimatą vertinimo metu.</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lastRenderedPageBreak/>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90,5 %</w:t>
      </w:r>
      <w:r w:rsidRPr="005B38AB">
        <w:rPr>
          <w:rFonts w:ascii="Times New Roman" w:eastAsia="Times New Roman" w:hAnsi="Times New Roman" w:cs="Times New Roman"/>
          <w:sz w:val="24"/>
          <w:szCs w:val="24"/>
          <w:lang w:val="lt-LT" w:eastAsia="ru-RU"/>
        </w:rPr>
        <w:t xml:space="preserve"> mokinių teigia turintys pakankamai laiko atsakymui apgalvoti, o </w:t>
      </w:r>
      <w:r w:rsidRPr="005B38AB">
        <w:rPr>
          <w:rFonts w:ascii="Times New Roman" w:eastAsia="Times New Roman" w:hAnsi="Times New Roman" w:cs="Times New Roman"/>
          <w:b/>
          <w:bCs/>
          <w:sz w:val="24"/>
          <w:szCs w:val="24"/>
          <w:lang w:val="lt-LT" w:eastAsia="ru-RU"/>
        </w:rPr>
        <w:t>71,4 %</w:t>
      </w:r>
      <w:r w:rsidRPr="005B38AB">
        <w:rPr>
          <w:rFonts w:ascii="Times New Roman" w:eastAsia="Times New Roman" w:hAnsi="Times New Roman" w:cs="Times New Roman"/>
          <w:sz w:val="24"/>
          <w:szCs w:val="24"/>
          <w:lang w:val="lt-LT" w:eastAsia="ru-RU"/>
        </w:rPr>
        <w:t xml:space="preserve"> mokinių klaidų aptarimą laiko naudingu – tai rodo efektyvų mokymosi reflektavimo procesą.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Nors </w:t>
      </w:r>
      <w:r w:rsidRPr="005B38AB">
        <w:rPr>
          <w:rFonts w:ascii="Times New Roman" w:eastAsia="Times New Roman" w:hAnsi="Times New Roman" w:cs="Times New Roman"/>
          <w:b/>
          <w:bCs/>
          <w:sz w:val="24"/>
          <w:szCs w:val="24"/>
          <w:lang w:val="lt-LT" w:eastAsia="ru-RU"/>
        </w:rPr>
        <w:t>85,7 %</w:t>
      </w:r>
      <w:r w:rsidRPr="005B38AB">
        <w:rPr>
          <w:rFonts w:ascii="Times New Roman" w:eastAsia="Times New Roman" w:hAnsi="Times New Roman" w:cs="Times New Roman"/>
          <w:sz w:val="24"/>
          <w:szCs w:val="24"/>
          <w:lang w:val="lt-LT" w:eastAsia="ru-RU"/>
        </w:rPr>
        <w:t xml:space="preserve"> mokinių patenkinti dialogu su mokytojais, tik </w:t>
      </w:r>
      <w:r w:rsidRPr="005B38AB">
        <w:rPr>
          <w:rFonts w:ascii="Times New Roman" w:eastAsia="Times New Roman" w:hAnsi="Times New Roman" w:cs="Times New Roman"/>
          <w:b/>
          <w:bCs/>
          <w:sz w:val="24"/>
          <w:szCs w:val="24"/>
          <w:lang w:val="lt-LT" w:eastAsia="ru-RU"/>
        </w:rPr>
        <w:t>42,9 %</w:t>
      </w:r>
      <w:r w:rsidRPr="005B38AB">
        <w:rPr>
          <w:rFonts w:ascii="Times New Roman" w:eastAsia="Times New Roman" w:hAnsi="Times New Roman" w:cs="Times New Roman"/>
          <w:sz w:val="24"/>
          <w:szCs w:val="24"/>
          <w:lang w:val="lt-LT" w:eastAsia="ru-RU"/>
        </w:rPr>
        <w:t xml:space="preserve"> sako, kad mokytojai klausia jų nuomonės apie pamokas – tai rodo ribotą mokinių įtraukimą į pamokų kokybės gerinimą.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90,4 %</w:t>
      </w:r>
      <w:r w:rsidRPr="005B38AB">
        <w:rPr>
          <w:rFonts w:ascii="Times New Roman" w:eastAsia="Times New Roman" w:hAnsi="Times New Roman" w:cs="Times New Roman"/>
          <w:sz w:val="24"/>
          <w:szCs w:val="24"/>
          <w:lang w:val="lt-LT" w:eastAsia="ru-RU"/>
        </w:rPr>
        <w:t xml:space="preserve"> mokinių teigia, kad su mokytojais aptaria tobulintinas sritis, </w:t>
      </w:r>
      <w:r w:rsidRPr="005B38AB">
        <w:rPr>
          <w:rFonts w:ascii="Times New Roman" w:eastAsia="Times New Roman" w:hAnsi="Times New Roman" w:cs="Times New Roman"/>
          <w:b/>
          <w:bCs/>
          <w:sz w:val="24"/>
          <w:szCs w:val="24"/>
          <w:lang w:val="lt-LT" w:eastAsia="ru-RU"/>
        </w:rPr>
        <w:t>76,2 %</w:t>
      </w:r>
      <w:r w:rsidRPr="005B38AB">
        <w:rPr>
          <w:rFonts w:ascii="Times New Roman" w:eastAsia="Times New Roman" w:hAnsi="Times New Roman" w:cs="Times New Roman"/>
          <w:sz w:val="24"/>
          <w:szCs w:val="24"/>
          <w:lang w:val="lt-LT" w:eastAsia="ru-RU"/>
        </w:rPr>
        <w:t xml:space="preserve"> sako, kad padedama įsivertinti – tai rodo, kad didžioji dalis mokinių dalyvauja įsivertinimo procese.</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85,7 %</w:t>
      </w:r>
      <w:r w:rsidRPr="005B38AB">
        <w:rPr>
          <w:rFonts w:ascii="Times New Roman" w:eastAsia="Times New Roman" w:hAnsi="Times New Roman" w:cs="Times New Roman"/>
          <w:sz w:val="24"/>
          <w:szCs w:val="24"/>
          <w:lang w:val="lt-LT" w:eastAsia="ru-RU"/>
        </w:rPr>
        <w:t xml:space="preserve"> mokinių supranta, ką moka gerai, o ką dar reikia mokytis – tai rodo gana stiprią mokymosi savivoką.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71,4 %</w:t>
      </w:r>
      <w:r w:rsidRPr="005B38AB">
        <w:rPr>
          <w:rFonts w:ascii="Times New Roman" w:eastAsia="Times New Roman" w:hAnsi="Times New Roman" w:cs="Times New Roman"/>
          <w:sz w:val="24"/>
          <w:szCs w:val="24"/>
          <w:lang w:val="lt-LT" w:eastAsia="ru-RU"/>
        </w:rPr>
        <w:t xml:space="preserve"> mokinių po patikrinamųjų darbų gauna individualų grįžtamąjį ryšį, o tokį pat procentą informuoja mokytojai ir mokinių tėvus apie pasiekimus.</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66,6 %</w:t>
      </w:r>
      <w:r w:rsidRPr="005B38AB">
        <w:rPr>
          <w:rFonts w:ascii="Times New Roman" w:eastAsia="Times New Roman" w:hAnsi="Times New Roman" w:cs="Times New Roman"/>
          <w:sz w:val="24"/>
          <w:szCs w:val="24"/>
          <w:lang w:val="lt-LT" w:eastAsia="ru-RU"/>
        </w:rPr>
        <w:t xml:space="preserve"> mokinių žino, kaip įsiminti informaciją, o </w:t>
      </w:r>
      <w:r w:rsidRPr="005B38AB">
        <w:rPr>
          <w:rFonts w:ascii="Times New Roman" w:eastAsia="Times New Roman" w:hAnsi="Times New Roman" w:cs="Times New Roman"/>
          <w:b/>
          <w:bCs/>
          <w:sz w:val="24"/>
          <w:szCs w:val="24"/>
          <w:lang w:val="lt-LT" w:eastAsia="ru-RU"/>
        </w:rPr>
        <w:t>71,4 %</w:t>
      </w:r>
      <w:r w:rsidRPr="005B38AB">
        <w:rPr>
          <w:rFonts w:ascii="Times New Roman" w:eastAsia="Times New Roman" w:hAnsi="Times New Roman" w:cs="Times New Roman"/>
          <w:sz w:val="24"/>
          <w:szCs w:val="24"/>
          <w:lang w:val="lt-LT" w:eastAsia="ru-RU"/>
        </w:rPr>
        <w:t xml:space="preserve"> moka planuoti laiką – tai rodo, kad apie trečdalis mokinių dar stokoja mokymosi strategijų.</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90,4 %</w:t>
      </w:r>
      <w:r w:rsidRPr="005B38AB">
        <w:rPr>
          <w:rFonts w:ascii="Times New Roman" w:eastAsia="Times New Roman" w:hAnsi="Times New Roman" w:cs="Times New Roman"/>
          <w:sz w:val="24"/>
          <w:szCs w:val="24"/>
          <w:lang w:val="lt-LT" w:eastAsia="ru-RU"/>
        </w:rPr>
        <w:t xml:space="preserve"> mokinių prisiima atsakomybę už savo mokymąsi, o </w:t>
      </w:r>
      <w:r w:rsidRPr="005B38AB">
        <w:rPr>
          <w:rFonts w:ascii="Times New Roman" w:eastAsia="Times New Roman" w:hAnsi="Times New Roman" w:cs="Times New Roman"/>
          <w:b/>
          <w:bCs/>
          <w:sz w:val="24"/>
          <w:szCs w:val="24"/>
          <w:lang w:val="lt-LT" w:eastAsia="ru-RU"/>
        </w:rPr>
        <w:t>90,5 %</w:t>
      </w:r>
      <w:r w:rsidRPr="005B38AB">
        <w:rPr>
          <w:rFonts w:ascii="Times New Roman" w:eastAsia="Times New Roman" w:hAnsi="Times New Roman" w:cs="Times New Roman"/>
          <w:sz w:val="24"/>
          <w:szCs w:val="24"/>
          <w:lang w:val="lt-LT" w:eastAsia="ru-RU"/>
        </w:rPr>
        <w:t xml:space="preserve"> žino, kur ieškoti informacijos – tai rodo aukštą </w:t>
      </w:r>
      <w:proofErr w:type="spellStart"/>
      <w:r w:rsidRPr="005B38AB">
        <w:rPr>
          <w:rFonts w:ascii="Times New Roman" w:eastAsia="Times New Roman" w:hAnsi="Times New Roman" w:cs="Times New Roman"/>
          <w:sz w:val="24"/>
          <w:szCs w:val="24"/>
          <w:lang w:val="lt-LT" w:eastAsia="ru-RU"/>
        </w:rPr>
        <w:t>savivaldumo</w:t>
      </w:r>
      <w:proofErr w:type="spellEnd"/>
      <w:r w:rsidRPr="005B38AB">
        <w:rPr>
          <w:rFonts w:ascii="Times New Roman" w:eastAsia="Times New Roman" w:hAnsi="Times New Roman" w:cs="Times New Roman"/>
          <w:sz w:val="24"/>
          <w:szCs w:val="24"/>
          <w:lang w:val="lt-LT" w:eastAsia="ru-RU"/>
        </w:rPr>
        <w:t xml:space="preserve"> lygį.</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77,8 %</w:t>
      </w:r>
      <w:r w:rsidRPr="005B38AB">
        <w:rPr>
          <w:rFonts w:ascii="Times New Roman" w:eastAsia="Times New Roman" w:hAnsi="Times New Roman" w:cs="Times New Roman"/>
          <w:sz w:val="24"/>
          <w:szCs w:val="24"/>
          <w:lang w:val="lt-LT" w:eastAsia="ru-RU"/>
        </w:rPr>
        <w:t xml:space="preserve"> mokytojų nuolat tobulina vertinimo sistemą, </w:t>
      </w:r>
      <w:r w:rsidRPr="005B38AB">
        <w:rPr>
          <w:rFonts w:ascii="Times New Roman" w:eastAsia="Times New Roman" w:hAnsi="Times New Roman" w:cs="Times New Roman"/>
          <w:b/>
          <w:bCs/>
          <w:sz w:val="24"/>
          <w:szCs w:val="24"/>
          <w:lang w:val="lt-LT" w:eastAsia="ru-RU"/>
        </w:rPr>
        <w:t>94,5 %</w:t>
      </w:r>
      <w:r w:rsidRPr="005B38AB">
        <w:rPr>
          <w:rFonts w:ascii="Times New Roman" w:eastAsia="Times New Roman" w:hAnsi="Times New Roman" w:cs="Times New Roman"/>
          <w:sz w:val="24"/>
          <w:szCs w:val="24"/>
          <w:lang w:val="lt-LT" w:eastAsia="ru-RU"/>
        </w:rPr>
        <w:t xml:space="preserve"> naudoja grįžtamąjį ryšį pamokų tobulinimui – tai rodo mokytojų profesinį aktyvumą.</w:t>
      </w:r>
    </w:p>
    <w:p w:rsidR="005B38AB" w:rsidRPr="005B38AB"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w:t>
      </w:r>
      <w:r w:rsidRPr="005B38AB">
        <w:rPr>
          <w:rFonts w:ascii="Times New Roman" w:eastAsia="Times New Roman" w:hAnsi="Times New Roman" w:cs="Times New Roman"/>
          <w:b/>
          <w:bCs/>
          <w:sz w:val="24"/>
          <w:szCs w:val="24"/>
          <w:lang w:val="lt-LT" w:eastAsia="ru-RU"/>
        </w:rPr>
        <w:t>83,3 %</w:t>
      </w:r>
      <w:r w:rsidRPr="005B38AB">
        <w:rPr>
          <w:rFonts w:ascii="Times New Roman" w:eastAsia="Times New Roman" w:hAnsi="Times New Roman" w:cs="Times New Roman"/>
          <w:sz w:val="24"/>
          <w:szCs w:val="24"/>
          <w:lang w:val="lt-LT" w:eastAsia="ru-RU"/>
        </w:rPr>
        <w:t xml:space="preserve"> mokytojų aptaria įvertinimo kriterijus su mokiniais, </w:t>
      </w:r>
      <w:r w:rsidRPr="005B38AB">
        <w:rPr>
          <w:rFonts w:ascii="Times New Roman" w:eastAsia="Times New Roman" w:hAnsi="Times New Roman" w:cs="Times New Roman"/>
          <w:b/>
          <w:bCs/>
          <w:sz w:val="24"/>
          <w:szCs w:val="24"/>
          <w:lang w:val="lt-LT" w:eastAsia="ru-RU"/>
        </w:rPr>
        <w:t>88,9 %</w:t>
      </w:r>
      <w:r w:rsidRPr="005B38AB">
        <w:rPr>
          <w:rFonts w:ascii="Times New Roman" w:eastAsia="Times New Roman" w:hAnsi="Times New Roman" w:cs="Times New Roman"/>
          <w:sz w:val="24"/>
          <w:szCs w:val="24"/>
          <w:lang w:val="lt-LT" w:eastAsia="ru-RU"/>
        </w:rPr>
        <w:t xml:space="preserve"> pateikia įsivertinimo pavyzdžių – tai liudija kryptingą darbą su įsivertinimu.</w:t>
      </w:r>
    </w:p>
    <w:p w:rsidR="00CA515F" w:rsidRDefault="005B38AB" w:rsidP="00F53F99">
      <w:pPr>
        <w:spacing w:before="100" w:beforeAutospacing="1" w:after="100" w:afterAutospacing="1"/>
        <w:rPr>
          <w:rFonts w:ascii="Times New Roman" w:eastAsia="Times New Roman" w:hAnsi="Times New Roman" w:cs="Times New Roman"/>
          <w:sz w:val="24"/>
          <w:szCs w:val="24"/>
          <w:lang w:val="lt-LT" w:eastAsia="ru-RU"/>
        </w:rPr>
      </w:pPr>
      <w:r w:rsidRPr="005B38AB">
        <w:rPr>
          <w:rFonts w:ascii="Times New Roman" w:eastAsia="Times New Roman" w:hAnsi="Symbol" w:cs="Times New Roman"/>
          <w:sz w:val="24"/>
          <w:szCs w:val="24"/>
          <w:lang w:val="lt-LT" w:eastAsia="ru-RU"/>
        </w:rPr>
        <w:t></w:t>
      </w:r>
      <w:r w:rsidRPr="005B38AB">
        <w:rPr>
          <w:rFonts w:ascii="Times New Roman" w:eastAsia="Times New Roman" w:hAnsi="Times New Roman" w:cs="Times New Roman"/>
          <w:sz w:val="24"/>
          <w:szCs w:val="24"/>
          <w:lang w:val="lt-LT" w:eastAsia="ru-RU"/>
        </w:rPr>
        <w:t xml:space="preserve">  Tik </w:t>
      </w:r>
      <w:r w:rsidRPr="005B38AB">
        <w:rPr>
          <w:rFonts w:ascii="Times New Roman" w:eastAsia="Times New Roman" w:hAnsi="Times New Roman" w:cs="Times New Roman"/>
          <w:b/>
          <w:bCs/>
          <w:sz w:val="24"/>
          <w:szCs w:val="24"/>
          <w:lang w:val="lt-LT" w:eastAsia="ru-RU"/>
        </w:rPr>
        <w:t>66,7 %</w:t>
      </w:r>
      <w:r w:rsidRPr="005B38AB">
        <w:rPr>
          <w:rFonts w:ascii="Times New Roman" w:eastAsia="Times New Roman" w:hAnsi="Times New Roman" w:cs="Times New Roman"/>
          <w:sz w:val="24"/>
          <w:szCs w:val="24"/>
          <w:lang w:val="lt-LT" w:eastAsia="ru-RU"/>
        </w:rPr>
        <w:t xml:space="preserve"> mokytojų teigia, kad mokiniai prisiima atsakomybę už savo mokymąsi – šis skaičius nesutampa su mokinių (90,4 %) vertinimu, todėl galima įžvelgti skirtumą tarp mokinių ir mokytojų požiūrio.</w:t>
      </w:r>
    </w:p>
    <w:p w:rsidR="000531CD" w:rsidRPr="00CA515F" w:rsidRDefault="00E70F38" w:rsidP="00E70F38">
      <w:pPr>
        <w:spacing w:before="100" w:beforeAutospacing="1" w:after="100" w:afterAutospacing="1"/>
        <w:ind w:firstLine="708"/>
        <w:rPr>
          <w:rFonts w:ascii="Times New Roman" w:eastAsia="Times New Roman" w:hAnsi="Times New Roman" w:cs="Times New Roman"/>
          <w:sz w:val="24"/>
          <w:szCs w:val="24"/>
          <w:lang w:val="lt-LT" w:eastAsia="ru-RU"/>
        </w:rPr>
      </w:pPr>
      <w:r w:rsidRPr="00E70F38">
        <w:rPr>
          <w:rFonts w:ascii="Times New Roman" w:eastAsia="Times New Roman" w:hAnsi="Times New Roman" w:cs="Times New Roman"/>
          <w:sz w:val="24"/>
          <w:szCs w:val="24"/>
          <w:lang w:val="lt-LT" w:eastAsia="ru-RU"/>
        </w:rPr>
        <w:t>Įsivertinimo grupė, išanalizavusi mokinių ir mokytojų anketas, individualius pokalbius su mokytojais, mokiniais bei tėvais, priėjo prie išvados, kad rodiklis 2.4.2 „Mokinių įsivertinimas“ atitinka III lygį.</w:t>
      </w:r>
    </w:p>
    <w:p w:rsidR="00CA515F" w:rsidRPr="00CA515F" w:rsidRDefault="00CA515F" w:rsidP="00F53F99">
      <w:pPr>
        <w:spacing w:before="100" w:beforeAutospacing="1" w:after="100" w:afterAutospacing="1"/>
        <w:outlineLvl w:val="2"/>
        <w:rPr>
          <w:rFonts w:ascii="Times New Roman" w:eastAsia="Times New Roman" w:hAnsi="Times New Roman" w:cs="Times New Roman"/>
          <w:b/>
          <w:bCs/>
          <w:sz w:val="27"/>
          <w:szCs w:val="27"/>
          <w:lang w:val="lt-LT" w:eastAsia="ru-RU"/>
        </w:rPr>
      </w:pPr>
      <w:r w:rsidRPr="005B38AB">
        <w:rPr>
          <w:rFonts w:ascii="Times New Roman" w:eastAsia="Times New Roman" w:hAnsi="Times New Roman" w:cs="Times New Roman"/>
          <w:b/>
          <w:bCs/>
          <w:sz w:val="27"/>
          <w:szCs w:val="27"/>
          <w:lang w:val="lt-LT" w:eastAsia="ru-RU"/>
        </w:rPr>
        <w:t>Rekomendacijos</w:t>
      </w:r>
    </w:p>
    <w:p w:rsidR="00D20B53" w:rsidRPr="00D20B53" w:rsidRDefault="00CA515F" w:rsidP="00F53F99">
      <w:pPr>
        <w:pStyle w:val="a4"/>
        <w:numPr>
          <w:ilvl w:val="0"/>
          <w:numId w:val="7"/>
        </w:numPr>
        <w:spacing w:line="276" w:lineRule="auto"/>
        <w:rPr>
          <w:rStyle w:val="a5"/>
          <w:b w:val="0"/>
          <w:bCs w:val="0"/>
          <w:lang w:val="lt-LT"/>
        </w:rPr>
      </w:pPr>
      <w:r w:rsidRPr="008373E6">
        <w:rPr>
          <w:bCs/>
          <w:lang w:val="lt-LT"/>
        </w:rPr>
        <w:t>Skatinti nuolatinį mokytojų ir mokinių dialogą</w:t>
      </w:r>
      <w:r w:rsidRPr="00CA515F">
        <w:rPr>
          <w:lang w:val="lt-LT"/>
        </w:rPr>
        <w:t xml:space="preserve"> apie mokymąsi, pažangą ir pamokų kokybę, labiau įtraukiant mokinius į grįžtamojo ryšio procesą.</w:t>
      </w:r>
      <w:r w:rsidR="00D20B53" w:rsidRPr="00D20B53">
        <w:rPr>
          <w:rStyle w:val="a5"/>
          <w:lang w:val="lt-LT"/>
        </w:rPr>
        <w:t xml:space="preserve"> </w:t>
      </w:r>
    </w:p>
    <w:p w:rsidR="00CA515F" w:rsidRPr="00CA515F" w:rsidRDefault="00D20B53" w:rsidP="00F53F99">
      <w:pPr>
        <w:pStyle w:val="a4"/>
        <w:numPr>
          <w:ilvl w:val="0"/>
          <w:numId w:val="7"/>
        </w:numPr>
        <w:spacing w:line="276" w:lineRule="auto"/>
        <w:rPr>
          <w:lang w:val="lt-LT"/>
        </w:rPr>
      </w:pPr>
      <w:r w:rsidRPr="008373E6">
        <w:rPr>
          <w:rStyle w:val="a5"/>
          <w:b w:val="0"/>
          <w:lang w:val="lt-LT"/>
        </w:rPr>
        <w:t>Užtikrinti vertinimo nuoseklumą tarp visų mokytojų</w:t>
      </w:r>
      <w:r w:rsidRPr="00D20B53">
        <w:rPr>
          <w:lang w:val="lt-LT"/>
        </w:rPr>
        <w:t xml:space="preserve">: organizuoti metodines diskusijas dėl vertinimo praktikos taikymo visose klasėse ir dalykuose </w:t>
      </w:r>
    </w:p>
    <w:p w:rsidR="00D20B53" w:rsidRPr="00D20B53" w:rsidRDefault="00CA515F" w:rsidP="00F53F99">
      <w:pPr>
        <w:pStyle w:val="a4"/>
        <w:numPr>
          <w:ilvl w:val="0"/>
          <w:numId w:val="7"/>
        </w:numPr>
        <w:spacing w:line="276" w:lineRule="auto"/>
        <w:rPr>
          <w:rStyle w:val="a5"/>
          <w:b w:val="0"/>
          <w:bCs w:val="0"/>
          <w:lang w:val="lt-LT"/>
        </w:rPr>
      </w:pPr>
      <w:r w:rsidRPr="008373E6">
        <w:rPr>
          <w:bCs/>
          <w:lang w:val="lt-LT"/>
        </w:rPr>
        <w:t>Sistemingai ugdyti mokinių gebėjimus įsivertinti</w:t>
      </w:r>
      <w:r w:rsidRPr="00CA515F">
        <w:rPr>
          <w:lang w:val="lt-LT"/>
        </w:rPr>
        <w:t>, ypač akcentuojant mokymosi metodų pasirinkimą, laiko planavimą, refleksiją.</w:t>
      </w:r>
      <w:r w:rsidR="00D20B53" w:rsidRPr="00D20B53">
        <w:rPr>
          <w:rStyle w:val="a5"/>
          <w:lang w:val="lt-LT"/>
        </w:rPr>
        <w:t xml:space="preserve"> </w:t>
      </w:r>
    </w:p>
    <w:p w:rsidR="00D20B53" w:rsidRPr="00D20B53" w:rsidRDefault="00D20B53" w:rsidP="00F53F99">
      <w:pPr>
        <w:pStyle w:val="a4"/>
        <w:numPr>
          <w:ilvl w:val="0"/>
          <w:numId w:val="7"/>
        </w:numPr>
        <w:spacing w:line="276" w:lineRule="auto"/>
        <w:rPr>
          <w:lang w:val="lt-LT"/>
        </w:rPr>
      </w:pPr>
      <w:r w:rsidRPr="008373E6">
        <w:rPr>
          <w:rStyle w:val="a5"/>
          <w:b w:val="0"/>
          <w:lang w:val="lt-LT"/>
        </w:rPr>
        <w:lastRenderedPageBreak/>
        <w:t>Aktyviau įtraukti mokinius į pamokų vertinimą</w:t>
      </w:r>
      <w:r w:rsidRPr="00D20B53">
        <w:rPr>
          <w:lang w:val="lt-LT"/>
        </w:rPr>
        <w:t>: skatinti kiekvieną mokytoją reguliariai klausti mokinių nuomonės apie pamokas, taikyti mini apklausas ar refleksijos korteles (tik 42,9 % mokinių teigia, kad jų nuomonės klausiama).</w:t>
      </w:r>
    </w:p>
    <w:p w:rsidR="00D20B53" w:rsidRPr="00D20B53" w:rsidRDefault="00D20B53" w:rsidP="00F53F99">
      <w:pPr>
        <w:pStyle w:val="a4"/>
        <w:numPr>
          <w:ilvl w:val="0"/>
          <w:numId w:val="7"/>
        </w:numPr>
        <w:spacing w:line="276" w:lineRule="auto"/>
        <w:rPr>
          <w:lang w:val="lt-LT"/>
        </w:rPr>
      </w:pPr>
      <w:r w:rsidRPr="008373E6">
        <w:rPr>
          <w:rStyle w:val="a5"/>
          <w:b w:val="0"/>
          <w:lang w:val="lt-LT"/>
        </w:rPr>
        <w:t>Ugdyti mokinių mokymosi strategijų taikymą</w:t>
      </w:r>
      <w:r w:rsidRPr="00D20B53">
        <w:rPr>
          <w:lang w:val="lt-LT"/>
        </w:rPr>
        <w:t xml:space="preserve">: pamokose skirti dėmesio tam, </w:t>
      </w:r>
      <w:r w:rsidRPr="008373E6">
        <w:rPr>
          <w:rStyle w:val="a6"/>
          <w:i w:val="0"/>
          <w:lang w:val="lt-LT"/>
        </w:rPr>
        <w:t>kaip</w:t>
      </w:r>
      <w:r w:rsidRPr="008373E6">
        <w:rPr>
          <w:i/>
          <w:lang w:val="lt-LT"/>
        </w:rPr>
        <w:t xml:space="preserve"> </w:t>
      </w:r>
      <w:r w:rsidRPr="00D20B53">
        <w:rPr>
          <w:lang w:val="lt-LT"/>
        </w:rPr>
        <w:t>mokytis, kaip planuoti laiką, kaip įsiminti informaciją, kaip analizuoti pažangą – remiantis tuo, kad tik 66,6 % žino mokymosi būdus.</w:t>
      </w:r>
    </w:p>
    <w:p w:rsidR="00D20B53" w:rsidRPr="00D20B53" w:rsidRDefault="00D20B53" w:rsidP="00F53F99">
      <w:pPr>
        <w:pStyle w:val="a4"/>
        <w:numPr>
          <w:ilvl w:val="0"/>
          <w:numId w:val="7"/>
        </w:numPr>
        <w:spacing w:line="276" w:lineRule="auto"/>
        <w:rPr>
          <w:lang w:val="lt-LT"/>
        </w:rPr>
      </w:pPr>
      <w:r w:rsidRPr="008373E6">
        <w:rPr>
          <w:rStyle w:val="a5"/>
          <w:b w:val="0"/>
          <w:lang w:val="lt-LT"/>
        </w:rPr>
        <w:t>Stiprinti mokinių gebėjimą argumentuotai įsivertinti</w:t>
      </w:r>
      <w:r w:rsidRPr="00D20B53">
        <w:rPr>
          <w:lang w:val="lt-LT"/>
        </w:rPr>
        <w:t>: įvesti įprastą praktiką, kad mokiniai ne tik pažymėtų, kaip jiems sekėsi, bet ir parašytų trumpą komentarą – kuo jie remiasi vertindami savo darbą.</w:t>
      </w:r>
    </w:p>
    <w:p w:rsidR="00CA515F" w:rsidRDefault="00CA515F" w:rsidP="00F53F99">
      <w:pPr>
        <w:numPr>
          <w:ilvl w:val="0"/>
          <w:numId w:val="7"/>
        </w:numPr>
        <w:spacing w:before="100" w:beforeAutospacing="1" w:after="100" w:afterAutospacing="1"/>
        <w:rPr>
          <w:rFonts w:ascii="Times New Roman" w:eastAsia="Times New Roman" w:hAnsi="Times New Roman" w:cs="Times New Roman"/>
          <w:sz w:val="24"/>
          <w:szCs w:val="24"/>
          <w:lang w:val="lt-LT" w:eastAsia="ru-RU"/>
        </w:rPr>
      </w:pPr>
      <w:r w:rsidRPr="008373E6">
        <w:rPr>
          <w:rFonts w:ascii="Times New Roman" w:eastAsia="Times New Roman" w:hAnsi="Times New Roman" w:cs="Times New Roman"/>
          <w:bCs/>
          <w:sz w:val="24"/>
          <w:szCs w:val="24"/>
          <w:lang w:val="lt-LT" w:eastAsia="ru-RU"/>
        </w:rPr>
        <w:t>Tobulinti mokytojų profesinę kompetenciją</w:t>
      </w:r>
      <w:r w:rsidRPr="00CA515F">
        <w:rPr>
          <w:rFonts w:ascii="Times New Roman" w:eastAsia="Times New Roman" w:hAnsi="Times New Roman" w:cs="Times New Roman"/>
          <w:sz w:val="24"/>
          <w:szCs w:val="24"/>
          <w:lang w:val="lt-LT" w:eastAsia="ru-RU"/>
        </w:rPr>
        <w:t xml:space="preserve"> refleksijos skatinimo, dialoginio vertinimo ir mokinių savivokos formavimo srityse.</w:t>
      </w:r>
    </w:p>
    <w:p w:rsidR="00D20B53" w:rsidRPr="00D20B53" w:rsidRDefault="00D20B53" w:rsidP="00F53F99">
      <w:pPr>
        <w:pStyle w:val="a4"/>
        <w:numPr>
          <w:ilvl w:val="0"/>
          <w:numId w:val="7"/>
        </w:numPr>
        <w:spacing w:line="276" w:lineRule="auto"/>
        <w:rPr>
          <w:lang w:val="lt-LT"/>
        </w:rPr>
      </w:pPr>
      <w:r w:rsidRPr="008373E6">
        <w:rPr>
          <w:rStyle w:val="a5"/>
          <w:b w:val="0"/>
          <w:lang w:val="lt-LT"/>
        </w:rPr>
        <w:t xml:space="preserve">Reguliariai vertinti mokinių </w:t>
      </w:r>
      <w:proofErr w:type="spellStart"/>
      <w:r w:rsidRPr="008373E6">
        <w:rPr>
          <w:rStyle w:val="a5"/>
          <w:b w:val="0"/>
          <w:lang w:val="lt-LT"/>
        </w:rPr>
        <w:t>savivaldumo</w:t>
      </w:r>
      <w:proofErr w:type="spellEnd"/>
      <w:r w:rsidRPr="008373E6">
        <w:rPr>
          <w:rStyle w:val="a5"/>
          <w:b w:val="0"/>
          <w:lang w:val="lt-LT"/>
        </w:rPr>
        <w:t xml:space="preserve"> ugdymo pažangą</w:t>
      </w:r>
      <w:r w:rsidRPr="00D20B53">
        <w:rPr>
          <w:lang w:val="lt-LT"/>
        </w:rPr>
        <w:t>: įtraukti klausimus apie įsivertinimą ir atsakomybę į metines mokinių apklausas, lyginti rezultatus, analizuoti pokyčius.</w:t>
      </w:r>
    </w:p>
    <w:p w:rsidR="00D20B53" w:rsidRPr="00D979DA" w:rsidRDefault="00D979DA" w:rsidP="00F53F99">
      <w:pPr>
        <w:pStyle w:val="a4"/>
        <w:numPr>
          <w:ilvl w:val="0"/>
          <w:numId w:val="7"/>
        </w:numPr>
        <w:spacing w:line="276" w:lineRule="auto"/>
        <w:rPr>
          <w:lang w:val="lt-LT"/>
        </w:rPr>
      </w:pPr>
      <w:r w:rsidRPr="008373E6">
        <w:rPr>
          <w:rStyle w:val="a5"/>
          <w:b w:val="0"/>
          <w:lang w:val="lt-LT"/>
        </w:rPr>
        <w:t>Skatinti gerosios patirties dalinimąsi mokytojų tarpe</w:t>
      </w:r>
      <w:r w:rsidRPr="00D979DA">
        <w:rPr>
          <w:lang w:val="lt-LT"/>
        </w:rPr>
        <w:t>: organizuoti atvirų pamokų ciklus, kuriuose demonstruojami efektyvūs įsivertinimo metodai ar dialoginio vertinimo pavyzdžiai.</w:t>
      </w:r>
    </w:p>
    <w:p w:rsidR="008373E6" w:rsidRPr="008373E6" w:rsidRDefault="00CA515F" w:rsidP="008373E6">
      <w:pPr>
        <w:numPr>
          <w:ilvl w:val="0"/>
          <w:numId w:val="7"/>
        </w:numPr>
        <w:spacing w:before="100" w:beforeAutospacing="1" w:after="100" w:afterAutospacing="1"/>
        <w:rPr>
          <w:rFonts w:ascii="Times New Roman" w:eastAsia="Times New Roman" w:hAnsi="Times New Roman" w:cs="Times New Roman"/>
          <w:sz w:val="24"/>
          <w:szCs w:val="24"/>
          <w:lang w:val="lt-LT" w:eastAsia="ru-RU"/>
        </w:rPr>
      </w:pPr>
      <w:r w:rsidRPr="008373E6">
        <w:rPr>
          <w:rFonts w:ascii="Times New Roman" w:eastAsia="Times New Roman" w:hAnsi="Times New Roman" w:cs="Times New Roman"/>
          <w:bCs/>
          <w:sz w:val="24"/>
          <w:szCs w:val="24"/>
          <w:lang w:val="lt-LT" w:eastAsia="ru-RU"/>
        </w:rPr>
        <w:t>Užtikrinti aktyvesnį tėvų įtraukimą</w:t>
      </w:r>
      <w:r w:rsidRPr="00CA515F">
        <w:rPr>
          <w:rFonts w:ascii="Times New Roman" w:eastAsia="Times New Roman" w:hAnsi="Times New Roman" w:cs="Times New Roman"/>
          <w:sz w:val="24"/>
          <w:szCs w:val="24"/>
          <w:lang w:val="lt-LT" w:eastAsia="ru-RU"/>
        </w:rPr>
        <w:t xml:space="preserve"> į mokymosi procesą ne tik informuojant apie rezultatus, bet ir padedant formuoti mokinių mokymosi įgūdžius namuose.</w:t>
      </w:r>
    </w:p>
    <w:p w:rsidR="008373E6" w:rsidRPr="00621C38" w:rsidRDefault="008373E6" w:rsidP="008373E6">
      <w:pPr>
        <w:spacing w:after="0" w:line="240" w:lineRule="auto"/>
        <w:ind w:firstLine="360"/>
        <w:rPr>
          <w:rFonts w:ascii="Times New Roman" w:hAnsi="Times New Roman" w:cs="Times New Roman"/>
          <w:bCs/>
          <w:sz w:val="24"/>
          <w:szCs w:val="24"/>
          <w:lang w:val="lt-LT"/>
        </w:rPr>
      </w:pPr>
      <w:r w:rsidRPr="00261462">
        <w:rPr>
          <w:rFonts w:ascii="Times New Roman" w:hAnsi="Times New Roman" w:cs="Times New Roman"/>
          <w:bCs/>
          <w:sz w:val="24"/>
          <w:szCs w:val="24"/>
          <w:lang w:val="lt-LT"/>
        </w:rPr>
        <w:t>Įsivertinimo</w:t>
      </w:r>
      <w:r>
        <w:rPr>
          <w:rFonts w:ascii="Times New Roman" w:hAnsi="Times New Roman" w:cs="Times New Roman"/>
          <w:bCs/>
          <w:sz w:val="24"/>
          <w:szCs w:val="24"/>
          <w:lang w:val="lt-LT"/>
        </w:rPr>
        <w:t xml:space="preserve"> </w:t>
      </w:r>
      <w:r w:rsidRPr="00261462">
        <w:rPr>
          <w:rFonts w:ascii="Times New Roman" w:hAnsi="Times New Roman" w:cs="Times New Roman"/>
          <w:bCs/>
          <w:sz w:val="24"/>
          <w:szCs w:val="24"/>
          <w:lang w:val="lt-LT"/>
        </w:rPr>
        <w:t xml:space="preserve"> rezultatai buvo aptarti </w:t>
      </w:r>
      <w:r>
        <w:rPr>
          <w:rFonts w:ascii="Times New Roman" w:hAnsi="Times New Roman" w:cs="Times New Roman"/>
          <w:bCs/>
          <w:sz w:val="24"/>
          <w:szCs w:val="24"/>
          <w:lang w:val="lt-LT"/>
        </w:rPr>
        <w:t>Mokyklos</w:t>
      </w:r>
      <w:r w:rsidRPr="00261462">
        <w:rPr>
          <w:rFonts w:ascii="Times New Roman" w:hAnsi="Times New Roman" w:cs="Times New Roman"/>
          <w:bCs/>
          <w:sz w:val="24"/>
          <w:szCs w:val="24"/>
          <w:lang w:val="lt-LT"/>
        </w:rPr>
        <w:t xml:space="preserve"> tarybos posėdyje, </w:t>
      </w:r>
      <w:r>
        <w:rPr>
          <w:rFonts w:ascii="Times New Roman" w:hAnsi="Times New Roman" w:cs="Times New Roman"/>
          <w:bCs/>
          <w:sz w:val="24"/>
          <w:szCs w:val="24"/>
          <w:lang w:val="lt-LT"/>
        </w:rPr>
        <w:t>Metodinėje</w:t>
      </w:r>
      <w:r w:rsidRPr="00261462">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taryboje</w:t>
      </w:r>
      <w:r w:rsidRPr="00261462">
        <w:rPr>
          <w:rFonts w:ascii="Times New Roman" w:hAnsi="Times New Roman" w:cs="Times New Roman"/>
          <w:bCs/>
          <w:sz w:val="24"/>
          <w:szCs w:val="24"/>
          <w:lang w:val="lt-LT"/>
        </w:rPr>
        <w:t xml:space="preserve">, pristatyti </w:t>
      </w:r>
      <w:r>
        <w:rPr>
          <w:rFonts w:ascii="Times New Roman" w:hAnsi="Times New Roman" w:cs="Times New Roman"/>
          <w:bCs/>
          <w:sz w:val="24"/>
          <w:szCs w:val="24"/>
          <w:lang w:val="lt-LT"/>
        </w:rPr>
        <w:t>M</w:t>
      </w:r>
      <w:r w:rsidRPr="00261462">
        <w:rPr>
          <w:rFonts w:ascii="Times New Roman" w:hAnsi="Times New Roman" w:cs="Times New Roman"/>
          <w:bCs/>
          <w:sz w:val="24"/>
          <w:szCs w:val="24"/>
          <w:lang w:val="lt-LT"/>
        </w:rPr>
        <w:t>ok</w:t>
      </w:r>
      <w:r>
        <w:rPr>
          <w:rFonts w:ascii="Times New Roman" w:hAnsi="Times New Roman" w:cs="Times New Roman"/>
          <w:bCs/>
          <w:sz w:val="24"/>
          <w:szCs w:val="24"/>
          <w:lang w:val="lt-LT"/>
        </w:rPr>
        <w:t>ytojų</w:t>
      </w:r>
      <w:r w:rsidRPr="00261462">
        <w:rPr>
          <w:rFonts w:ascii="Times New Roman" w:hAnsi="Times New Roman" w:cs="Times New Roman"/>
          <w:bCs/>
          <w:sz w:val="24"/>
          <w:szCs w:val="24"/>
          <w:lang w:val="lt-LT"/>
        </w:rPr>
        <w:t xml:space="preserve"> tarybai</w:t>
      </w:r>
      <w:r>
        <w:rPr>
          <w:rFonts w:ascii="Times New Roman" w:hAnsi="Times New Roman" w:cs="Times New Roman"/>
          <w:bCs/>
          <w:sz w:val="24"/>
          <w:szCs w:val="24"/>
          <w:lang w:val="lt-LT"/>
        </w:rPr>
        <w:t xml:space="preserve">. </w:t>
      </w:r>
    </w:p>
    <w:p w:rsidR="008373E6" w:rsidRDefault="008373E6" w:rsidP="008373E6">
      <w:pPr>
        <w:rPr>
          <w:rFonts w:ascii="Times New Roman" w:hAnsi="Times New Roman" w:cs="Times New Roman"/>
          <w:sz w:val="24"/>
          <w:szCs w:val="24"/>
          <w:lang w:val="lt-LT"/>
        </w:rPr>
      </w:pPr>
    </w:p>
    <w:p w:rsidR="008373E6" w:rsidRPr="005B126E" w:rsidRDefault="008373E6" w:rsidP="008373E6">
      <w:pPr>
        <w:rPr>
          <w:rFonts w:ascii="Times New Roman" w:hAnsi="Times New Roman" w:cs="Times New Roman"/>
          <w:sz w:val="24"/>
          <w:szCs w:val="24"/>
          <w:lang w:val="lt-LT"/>
        </w:rPr>
      </w:pPr>
      <w:r>
        <w:rPr>
          <w:rFonts w:ascii="Times New Roman" w:hAnsi="Times New Roman" w:cs="Times New Roman"/>
          <w:sz w:val="24"/>
          <w:szCs w:val="24"/>
          <w:lang w:val="lt-LT"/>
        </w:rPr>
        <w:t>V</w:t>
      </w:r>
      <w:r w:rsidRPr="00694F10">
        <w:rPr>
          <w:rFonts w:ascii="Times New Roman" w:hAnsi="Times New Roman" w:cs="Times New Roman"/>
          <w:sz w:val="24"/>
          <w:szCs w:val="24"/>
          <w:lang w:val="lt-LT"/>
        </w:rPr>
        <w:t>eiklos kokybės įsivertinimo</w:t>
      </w:r>
      <w:r>
        <w:rPr>
          <w:rFonts w:ascii="Times New Roman" w:hAnsi="Times New Roman" w:cs="Times New Roman"/>
          <w:sz w:val="24"/>
          <w:szCs w:val="24"/>
          <w:lang w:val="lt-LT"/>
        </w:rPr>
        <w:t xml:space="preserve"> darbo grupės pirmininkė</w:t>
      </w:r>
      <w:r w:rsidRPr="00694F1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694F1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Božena</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Liachovič</w:t>
      </w:r>
      <w:proofErr w:type="spellEnd"/>
    </w:p>
    <w:p w:rsidR="008373E6" w:rsidRPr="008373E6" w:rsidRDefault="008373E6" w:rsidP="008373E6">
      <w:pPr>
        <w:spacing w:before="100" w:beforeAutospacing="1" w:after="100" w:afterAutospacing="1"/>
        <w:rPr>
          <w:rFonts w:ascii="Times New Roman" w:eastAsia="Times New Roman" w:hAnsi="Times New Roman" w:cs="Times New Roman"/>
          <w:sz w:val="24"/>
          <w:szCs w:val="24"/>
          <w:lang w:val="lt-LT" w:eastAsia="ru-RU"/>
        </w:rPr>
      </w:pPr>
    </w:p>
    <w:p w:rsidR="00FD0F51" w:rsidRPr="00CA515F" w:rsidRDefault="00FD0F51" w:rsidP="00F53F99">
      <w:pPr>
        <w:spacing w:before="100" w:beforeAutospacing="1" w:after="100" w:afterAutospacing="1"/>
        <w:rPr>
          <w:rFonts w:ascii="Times New Roman" w:eastAsia="Times New Roman" w:hAnsi="Times New Roman" w:cs="Times New Roman"/>
          <w:sz w:val="24"/>
          <w:szCs w:val="24"/>
          <w:lang w:val="lt-LT" w:eastAsia="ru-RU"/>
        </w:rPr>
      </w:pPr>
    </w:p>
    <w:sectPr w:rsidR="00FD0F51" w:rsidRPr="00CA5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462"/>
    <w:multiLevelType w:val="multilevel"/>
    <w:tmpl w:val="A89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82FD7"/>
    <w:multiLevelType w:val="hybridMultilevel"/>
    <w:tmpl w:val="FF32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23A80"/>
    <w:multiLevelType w:val="multilevel"/>
    <w:tmpl w:val="23C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F5D60"/>
    <w:multiLevelType w:val="multilevel"/>
    <w:tmpl w:val="E19C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10809"/>
    <w:multiLevelType w:val="multilevel"/>
    <w:tmpl w:val="D65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B2A05"/>
    <w:multiLevelType w:val="multilevel"/>
    <w:tmpl w:val="63F6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06160"/>
    <w:multiLevelType w:val="hybridMultilevel"/>
    <w:tmpl w:val="EE1C47C2"/>
    <w:lvl w:ilvl="0" w:tplc="5FD4D516">
      <w:start w:val="1"/>
      <w:numFmt w:val="bullet"/>
      <w:lvlText w:val=""/>
      <w:lvlJc w:val="left"/>
      <w:pPr>
        <w:tabs>
          <w:tab w:val="num" w:pos="720"/>
        </w:tabs>
        <w:ind w:left="720" w:hanging="360"/>
      </w:pPr>
      <w:rPr>
        <w:rFonts w:ascii="Wingdings 3" w:hAnsi="Wingdings 3" w:hint="default"/>
      </w:rPr>
    </w:lvl>
    <w:lvl w:ilvl="1" w:tplc="64E66476" w:tentative="1">
      <w:start w:val="1"/>
      <w:numFmt w:val="bullet"/>
      <w:lvlText w:val=""/>
      <w:lvlJc w:val="left"/>
      <w:pPr>
        <w:tabs>
          <w:tab w:val="num" w:pos="1440"/>
        </w:tabs>
        <w:ind w:left="1440" w:hanging="360"/>
      </w:pPr>
      <w:rPr>
        <w:rFonts w:ascii="Wingdings 3" w:hAnsi="Wingdings 3" w:hint="default"/>
      </w:rPr>
    </w:lvl>
    <w:lvl w:ilvl="2" w:tplc="5DA2A5DC" w:tentative="1">
      <w:start w:val="1"/>
      <w:numFmt w:val="bullet"/>
      <w:lvlText w:val=""/>
      <w:lvlJc w:val="left"/>
      <w:pPr>
        <w:tabs>
          <w:tab w:val="num" w:pos="2160"/>
        </w:tabs>
        <w:ind w:left="2160" w:hanging="360"/>
      </w:pPr>
      <w:rPr>
        <w:rFonts w:ascii="Wingdings 3" w:hAnsi="Wingdings 3" w:hint="default"/>
      </w:rPr>
    </w:lvl>
    <w:lvl w:ilvl="3" w:tplc="9A7ADB38" w:tentative="1">
      <w:start w:val="1"/>
      <w:numFmt w:val="bullet"/>
      <w:lvlText w:val=""/>
      <w:lvlJc w:val="left"/>
      <w:pPr>
        <w:tabs>
          <w:tab w:val="num" w:pos="2880"/>
        </w:tabs>
        <w:ind w:left="2880" w:hanging="360"/>
      </w:pPr>
      <w:rPr>
        <w:rFonts w:ascii="Wingdings 3" w:hAnsi="Wingdings 3" w:hint="default"/>
      </w:rPr>
    </w:lvl>
    <w:lvl w:ilvl="4" w:tplc="78A4B616" w:tentative="1">
      <w:start w:val="1"/>
      <w:numFmt w:val="bullet"/>
      <w:lvlText w:val=""/>
      <w:lvlJc w:val="left"/>
      <w:pPr>
        <w:tabs>
          <w:tab w:val="num" w:pos="3600"/>
        </w:tabs>
        <w:ind w:left="3600" w:hanging="360"/>
      </w:pPr>
      <w:rPr>
        <w:rFonts w:ascii="Wingdings 3" w:hAnsi="Wingdings 3" w:hint="default"/>
      </w:rPr>
    </w:lvl>
    <w:lvl w:ilvl="5" w:tplc="F0A0CB74" w:tentative="1">
      <w:start w:val="1"/>
      <w:numFmt w:val="bullet"/>
      <w:lvlText w:val=""/>
      <w:lvlJc w:val="left"/>
      <w:pPr>
        <w:tabs>
          <w:tab w:val="num" w:pos="4320"/>
        </w:tabs>
        <w:ind w:left="4320" w:hanging="360"/>
      </w:pPr>
      <w:rPr>
        <w:rFonts w:ascii="Wingdings 3" w:hAnsi="Wingdings 3" w:hint="default"/>
      </w:rPr>
    </w:lvl>
    <w:lvl w:ilvl="6" w:tplc="CB88D9CA" w:tentative="1">
      <w:start w:val="1"/>
      <w:numFmt w:val="bullet"/>
      <w:lvlText w:val=""/>
      <w:lvlJc w:val="left"/>
      <w:pPr>
        <w:tabs>
          <w:tab w:val="num" w:pos="5040"/>
        </w:tabs>
        <w:ind w:left="5040" w:hanging="360"/>
      </w:pPr>
      <w:rPr>
        <w:rFonts w:ascii="Wingdings 3" w:hAnsi="Wingdings 3" w:hint="default"/>
      </w:rPr>
    </w:lvl>
    <w:lvl w:ilvl="7" w:tplc="D460F4DA" w:tentative="1">
      <w:start w:val="1"/>
      <w:numFmt w:val="bullet"/>
      <w:lvlText w:val=""/>
      <w:lvlJc w:val="left"/>
      <w:pPr>
        <w:tabs>
          <w:tab w:val="num" w:pos="5760"/>
        </w:tabs>
        <w:ind w:left="5760" w:hanging="360"/>
      </w:pPr>
      <w:rPr>
        <w:rFonts w:ascii="Wingdings 3" w:hAnsi="Wingdings 3" w:hint="default"/>
      </w:rPr>
    </w:lvl>
    <w:lvl w:ilvl="8" w:tplc="029A2E24" w:tentative="1">
      <w:start w:val="1"/>
      <w:numFmt w:val="bullet"/>
      <w:lvlText w:val=""/>
      <w:lvlJc w:val="left"/>
      <w:pPr>
        <w:tabs>
          <w:tab w:val="num" w:pos="6480"/>
        </w:tabs>
        <w:ind w:left="6480" w:hanging="360"/>
      </w:pPr>
      <w:rPr>
        <w:rFonts w:ascii="Wingdings 3" w:hAnsi="Wingdings 3" w:hint="default"/>
      </w:rPr>
    </w:lvl>
  </w:abstractNum>
  <w:abstractNum w:abstractNumId="7">
    <w:nsid w:val="407461A4"/>
    <w:multiLevelType w:val="multilevel"/>
    <w:tmpl w:val="4C2E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2A0411"/>
    <w:multiLevelType w:val="multilevel"/>
    <w:tmpl w:val="80A8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C127D"/>
    <w:multiLevelType w:val="multilevel"/>
    <w:tmpl w:val="E16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C767B"/>
    <w:multiLevelType w:val="multilevel"/>
    <w:tmpl w:val="5824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8"/>
  </w:num>
  <w:num w:numId="5">
    <w:abstractNumId w:val="9"/>
  </w:num>
  <w:num w:numId="6">
    <w:abstractNumId w:val="10"/>
  </w:num>
  <w:num w:numId="7">
    <w:abstractNumId w:val="3"/>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A0"/>
    <w:rsid w:val="000531CD"/>
    <w:rsid w:val="002F4179"/>
    <w:rsid w:val="0032726B"/>
    <w:rsid w:val="00375C69"/>
    <w:rsid w:val="003A7558"/>
    <w:rsid w:val="004214C7"/>
    <w:rsid w:val="005443EA"/>
    <w:rsid w:val="00551BCE"/>
    <w:rsid w:val="00565A9F"/>
    <w:rsid w:val="00576405"/>
    <w:rsid w:val="005B38AB"/>
    <w:rsid w:val="00624357"/>
    <w:rsid w:val="00637EE7"/>
    <w:rsid w:val="006405A0"/>
    <w:rsid w:val="007148A1"/>
    <w:rsid w:val="008373E6"/>
    <w:rsid w:val="00933947"/>
    <w:rsid w:val="00971BC4"/>
    <w:rsid w:val="00997966"/>
    <w:rsid w:val="00A64294"/>
    <w:rsid w:val="00B65F14"/>
    <w:rsid w:val="00BC37D5"/>
    <w:rsid w:val="00BD3DA2"/>
    <w:rsid w:val="00BF1C4C"/>
    <w:rsid w:val="00BF7304"/>
    <w:rsid w:val="00C31106"/>
    <w:rsid w:val="00CA515F"/>
    <w:rsid w:val="00CD3824"/>
    <w:rsid w:val="00CF2FC1"/>
    <w:rsid w:val="00D20B53"/>
    <w:rsid w:val="00D979DA"/>
    <w:rsid w:val="00E70F38"/>
    <w:rsid w:val="00F53F99"/>
    <w:rsid w:val="00F553CC"/>
    <w:rsid w:val="00FD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51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D0F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947"/>
    <w:pPr>
      <w:ind w:left="720"/>
      <w:contextualSpacing/>
    </w:pPr>
  </w:style>
  <w:style w:type="paragraph" w:styleId="a4">
    <w:name w:val="Normal (Web)"/>
    <w:basedOn w:val="a"/>
    <w:uiPriority w:val="99"/>
    <w:unhideWhenUsed/>
    <w:rsid w:val="00421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14C7"/>
    <w:rPr>
      <w:b/>
      <w:bCs/>
    </w:rPr>
  </w:style>
  <w:style w:type="character" w:customStyle="1" w:styleId="30">
    <w:name w:val="Заголовок 3 Знак"/>
    <w:basedOn w:val="a0"/>
    <w:link w:val="3"/>
    <w:uiPriority w:val="9"/>
    <w:rsid w:val="00CA515F"/>
    <w:rPr>
      <w:rFonts w:ascii="Times New Roman" w:eastAsia="Times New Roman" w:hAnsi="Times New Roman" w:cs="Times New Roman"/>
      <w:b/>
      <w:bCs/>
      <w:sz w:val="27"/>
      <w:szCs w:val="27"/>
      <w:lang w:eastAsia="ru-RU"/>
    </w:rPr>
  </w:style>
  <w:style w:type="character" w:styleId="a6">
    <w:name w:val="Emphasis"/>
    <w:basedOn w:val="a0"/>
    <w:uiPriority w:val="20"/>
    <w:qFormat/>
    <w:rsid w:val="005B38AB"/>
    <w:rPr>
      <w:i/>
      <w:iCs/>
    </w:rPr>
  </w:style>
  <w:style w:type="character" w:customStyle="1" w:styleId="40">
    <w:name w:val="Заголовок 4 Знак"/>
    <w:basedOn w:val="a0"/>
    <w:link w:val="4"/>
    <w:uiPriority w:val="9"/>
    <w:semiHidden/>
    <w:rsid w:val="00FD0F51"/>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E70F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51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D0F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947"/>
    <w:pPr>
      <w:ind w:left="720"/>
      <w:contextualSpacing/>
    </w:pPr>
  </w:style>
  <w:style w:type="paragraph" w:styleId="a4">
    <w:name w:val="Normal (Web)"/>
    <w:basedOn w:val="a"/>
    <w:uiPriority w:val="99"/>
    <w:unhideWhenUsed/>
    <w:rsid w:val="00421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14C7"/>
    <w:rPr>
      <w:b/>
      <w:bCs/>
    </w:rPr>
  </w:style>
  <w:style w:type="character" w:customStyle="1" w:styleId="30">
    <w:name w:val="Заголовок 3 Знак"/>
    <w:basedOn w:val="a0"/>
    <w:link w:val="3"/>
    <w:uiPriority w:val="9"/>
    <w:rsid w:val="00CA515F"/>
    <w:rPr>
      <w:rFonts w:ascii="Times New Roman" w:eastAsia="Times New Roman" w:hAnsi="Times New Roman" w:cs="Times New Roman"/>
      <w:b/>
      <w:bCs/>
      <w:sz w:val="27"/>
      <w:szCs w:val="27"/>
      <w:lang w:eastAsia="ru-RU"/>
    </w:rPr>
  </w:style>
  <w:style w:type="character" w:styleId="a6">
    <w:name w:val="Emphasis"/>
    <w:basedOn w:val="a0"/>
    <w:uiPriority w:val="20"/>
    <w:qFormat/>
    <w:rsid w:val="005B38AB"/>
    <w:rPr>
      <w:i/>
      <w:iCs/>
    </w:rPr>
  </w:style>
  <w:style w:type="character" w:customStyle="1" w:styleId="40">
    <w:name w:val="Заголовок 4 Знак"/>
    <w:basedOn w:val="a0"/>
    <w:link w:val="4"/>
    <w:uiPriority w:val="9"/>
    <w:semiHidden/>
    <w:rsid w:val="00FD0F51"/>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E70F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7171">
      <w:bodyDiv w:val="1"/>
      <w:marLeft w:val="0"/>
      <w:marRight w:val="0"/>
      <w:marTop w:val="0"/>
      <w:marBottom w:val="0"/>
      <w:divBdr>
        <w:top w:val="none" w:sz="0" w:space="0" w:color="auto"/>
        <w:left w:val="none" w:sz="0" w:space="0" w:color="auto"/>
        <w:bottom w:val="none" w:sz="0" w:space="0" w:color="auto"/>
        <w:right w:val="none" w:sz="0" w:space="0" w:color="auto"/>
      </w:divBdr>
    </w:div>
    <w:div w:id="1279026695">
      <w:bodyDiv w:val="1"/>
      <w:marLeft w:val="0"/>
      <w:marRight w:val="0"/>
      <w:marTop w:val="0"/>
      <w:marBottom w:val="0"/>
      <w:divBdr>
        <w:top w:val="none" w:sz="0" w:space="0" w:color="auto"/>
        <w:left w:val="none" w:sz="0" w:space="0" w:color="auto"/>
        <w:bottom w:val="none" w:sz="0" w:space="0" w:color="auto"/>
        <w:right w:val="none" w:sz="0" w:space="0" w:color="auto"/>
      </w:divBdr>
    </w:div>
    <w:div w:id="1421410595">
      <w:bodyDiv w:val="1"/>
      <w:marLeft w:val="0"/>
      <w:marRight w:val="0"/>
      <w:marTop w:val="0"/>
      <w:marBottom w:val="0"/>
      <w:divBdr>
        <w:top w:val="none" w:sz="0" w:space="0" w:color="auto"/>
        <w:left w:val="none" w:sz="0" w:space="0" w:color="auto"/>
        <w:bottom w:val="none" w:sz="0" w:space="0" w:color="auto"/>
        <w:right w:val="none" w:sz="0" w:space="0" w:color="auto"/>
      </w:divBdr>
      <w:divsChild>
        <w:div w:id="172843624">
          <w:marLeft w:val="547"/>
          <w:marRight w:val="0"/>
          <w:marTop w:val="200"/>
          <w:marBottom w:val="0"/>
          <w:divBdr>
            <w:top w:val="none" w:sz="0" w:space="0" w:color="auto"/>
            <w:left w:val="none" w:sz="0" w:space="0" w:color="auto"/>
            <w:bottom w:val="none" w:sz="0" w:space="0" w:color="auto"/>
            <w:right w:val="none" w:sz="0" w:space="0" w:color="auto"/>
          </w:divBdr>
        </w:div>
      </w:divsChild>
    </w:div>
    <w:div w:id="14713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Bozena</dc:creator>
  <cp:lastModifiedBy>Bozena</cp:lastModifiedBy>
  <cp:revision>26</cp:revision>
  <cp:lastPrinted>2025-07-07T10:50:00Z</cp:lastPrinted>
  <dcterms:created xsi:type="dcterms:W3CDTF">2025-04-23T10:27:00Z</dcterms:created>
  <dcterms:modified xsi:type="dcterms:W3CDTF">2025-08-08T05:31:00Z</dcterms:modified>
</cp:coreProperties>
</file>