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E4" w:rsidRPr="006A712F" w:rsidRDefault="00FC1BE4" w:rsidP="006A712F">
      <w:pPr>
        <w:jc w:val="center"/>
        <w:rPr>
          <w:rFonts w:ascii="Times New Roman" w:hAnsi="Times New Roman" w:cs="Times New Roman"/>
          <w:b/>
          <w:sz w:val="28"/>
          <w:szCs w:val="28"/>
          <w:lang w:val="lt-LT" w:eastAsia="lt-LT"/>
        </w:rPr>
      </w:pPr>
      <w:r w:rsidRPr="006A712F">
        <w:rPr>
          <w:rFonts w:ascii="Times New Roman" w:hAnsi="Times New Roman" w:cs="Times New Roman"/>
          <w:b/>
          <w:sz w:val="28"/>
          <w:szCs w:val="28"/>
          <w:lang w:val="lt-LT" w:eastAsia="lt-LT"/>
        </w:rPr>
        <w:t>VILNIAUS R. EITMINIŠKIŲ PAGRINDINĖS MOKYKLOS</w:t>
      </w:r>
    </w:p>
    <w:p w:rsidR="00FC1BE4" w:rsidRPr="005C7232" w:rsidRDefault="00FC1BE4" w:rsidP="00FC1BE4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DIREKTORĖS REGINOS KUTYŠ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</w:t>
      </w:r>
      <w:r w:rsidR="00083C91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</w:t>
      </w: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M. METŲ VEIKLOS ATASKAITA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="00A5521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-01-</w:t>
      </w:r>
      <w:r w:rsidR="00C412F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31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Nr</w:t>
      </w:r>
      <w:proofErr w:type="spellEnd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1C4A5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7-</w:t>
      </w:r>
      <w:r w:rsidR="00A5521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</w:t>
      </w:r>
    </w:p>
    <w:p w:rsidR="00FC1BE4" w:rsidRPr="005C7232" w:rsidRDefault="00FC1BE4" w:rsidP="00FC1BE4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Eitminiškės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 SKYRIUS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STRATEGINIO PLANO IR METINIO VEIKLOS PLANO ĮGYVENDINIMAS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1BE4" w:rsidRPr="00FC78FD" w:rsidTr="00E93EAA">
        <w:tc>
          <w:tcPr>
            <w:tcW w:w="9571" w:type="dxa"/>
          </w:tcPr>
          <w:p w:rsidR="001F12A0" w:rsidRDefault="001F12A0" w:rsidP="001F12A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</w:t>
            </w:r>
            <w:r w:rsidR="00A552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metų veiklos plano tikslai buvo numatyti atsižvelgiant į 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Vilniaus r. 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Eitminiškių pagrindinės mokyklos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20</w:t>
            </w:r>
            <w:r w:rsidR="00A552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22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–202</w:t>
            </w:r>
            <w:r w:rsidR="00A552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metų strateginio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plano pagrindinius tikslus:</w:t>
            </w:r>
          </w:p>
          <w:p w:rsidR="00301E95" w:rsidRPr="00301E95" w:rsidRDefault="00301E95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Telkiant mokyklos bendruomenę, gerinti </w:t>
            </w:r>
            <w:proofErr w:type="spellStart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</w:p>
          <w:p w:rsidR="00301E95" w:rsidRPr="00301E95" w:rsidRDefault="00A5521C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emocinį saugumą, socialinę bei pilietinę atsakomybę ir bendradarb</w:t>
            </w:r>
            <w:r w:rsidR="00B13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vimą</w:t>
            </w:r>
            <w:r w:rsidR="00301E95" w:rsidRPr="00301E9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  <w:p w:rsidR="001F12A0" w:rsidRDefault="001F12A0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C1BE4" w:rsidRPr="005C7232" w:rsidRDefault="00FC1BE4" w:rsidP="00E93EA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PRIORITETAS</w:t>
            </w:r>
            <w:r w:rsid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="00C64C95" w:rsidRP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</w:t>
            </w:r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elkiant mokyklos bendruomenę, gerinti </w:t>
            </w:r>
            <w:proofErr w:type="spellStart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 kokybę</w:t>
            </w:r>
            <w:r w:rsidRPr="005C723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C1BE4" w:rsidRPr="005C7232" w:rsidRDefault="00FC1BE4" w:rsidP="00A96F56">
            <w:pPr>
              <w:tabs>
                <w:tab w:val="left" w:pos="36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Tikslas. 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Ugdymo kokybės </w:t>
            </w:r>
            <w:r w:rsidR="00301E95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gerinimas</w:t>
            </w:r>
            <w:r w:rsidRPr="00083C9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  <w:p w:rsidR="001E4598" w:rsidRPr="0015467D" w:rsidRDefault="00FC1BE4" w:rsidP="001E45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Tikslui pasiekti buvo numatyti ir įgyvendinti </w:t>
            </w:r>
            <w:r w:rsidR="00C64C95"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uždaviniai:</w:t>
            </w:r>
            <w:r w:rsidR="00171FD4" w:rsidRPr="00FF29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B1315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siekti mokytojų profesinio tobulėjimo, aktualizuoti ir personalizuoti ugdymo turinį, </w:t>
            </w:r>
            <w:r w:rsid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teikti pagalbą mokymosi sunkumų turintiems mokiniams.</w:t>
            </w:r>
          </w:p>
          <w:p w:rsidR="001E4598" w:rsidRPr="00A76B03" w:rsidRDefault="001E4598" w:rsidP="00E93EAA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</w:pP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Buvo išanalizuoti lenkų ir lietuvių k</w:t>
            </w:r>
            <w:r w:rsidR="006A2879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albų pasiekimai. Palyginome praėjusi</w:t>
            </w: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ų mokslo metų metinius ir šių metų 1-</w:t>
            </w:r>
            <w:r w:rsidR="006A2879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oj</w:t>
            </w: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 trimestro</w:t>
            </w:r>
            <w:r w:rsidR="00171FD4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rezultatus:</w:t>
            </w:r>
            <w:r w:rsidR="00C2462F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lenkų kalbos ir lietuvių kalbos rezultatų vidurkis nežymiai pagerėjo, bet silpnesnių mokinių, kurie yra nemotyvuoti, pasiekimai pablogėjo. </w:t>
            </w:r>
          </w:p>
          <w:p w:rsidR="00072619" w:rsidRPr="00A76B03" w:rsidRDefault="00B44F32" w:rsidP="00FF293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Kiekvienas pradinių klasių ir lenkų kalbos mokytojas turi asmeninę internetinę prieigą prie mokymosi </w:t>
            </w:r>
            <w:r w:rsidR="00997F4D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platformos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hyperlink r:id="rId7" w:history="1">
              <w:r w:rsidRPr="00A76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lt-LT"/>
                </w:rPr>
                <w:t>www.gwo.pl</w:t>
              </w:r>
            </w:hyperlink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tai padeda sukurti labai daug mokymui naudingo skaitmeninio </w:t>
            </w:r>
            <w:proofErr w:type="spellStart"/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turinio.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Į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</w:t>
            </w:r>
            <w:r w:rsidR="006A287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i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eg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ėme</w:t>
            </w:r>
            <w:proofErr w:type="spellEnd"/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„</w:t>
            </w:r>
            <w:proofErr w:type="spellStart"/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MozaBook</w:t>
            </w:r>
            <w:proofErr w:type="spellEnd"/>
            <w:r w:rsidR="00B103D4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“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programą,</w:t>
            </w:r>
            <w:r w:rsidR="00532DE8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kuri</w:t>
            </w:r>
            <w:r w:rsidR="006A287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plečia mokymo priemones 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universaliomis iliustracijomis, animacijomis ir įdomiomis </w:t>
            </w:r>
            <w:r w:rsidR="006A287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pateikčių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galimybėmis.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Tikimės, kad į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spūdingas interaktyvus turinys ir įdiegtos įg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ū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džių v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y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st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y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mo virtualios l</w:t>
            </w:r>
            <w:r w:rsidR="006A287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aboratorijų aplikacijos padės sužadinti mokinių susidomėjimą</w:t>
            </w:r>
            <w:r w:rsidR="0007261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bei gilinti žinias.</w:t>
            </w:r>
            <w:r w:rsidR="00A76B03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Yra</w:t>
            </w:r>
            <w:r w:rsidR="0007261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įdiegta populiariausia skaitmeninė mokymosi priemonė ,,</w:t>
            </w:r>
            <w:proofErr w:type="spellStart"/>
            <w:r w:rsidR="0007261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Wordwall</w:t>
            </w:r>
            <w:proofErr w:type="spellEnd"/>
            <w:r w:rsidR="0007261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“, kuri skirta mokytojui parengti užduotis interaktyviai veiklai ir tokiu būdu gerinti ugdymo kokybę, motyvuoti mokinius</w:t>
            </w:r>
            <w:r w:rsidR="00730B3A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, įvairinti mokymosi turinį</w:t>
            </w:r>
            <w:r w:rsidR="00072619" w:rsidRPr="00A76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.</w:t>
            </w:r>
          </w:p>
          <w:p w:rsidR="00453A11" w:rsidRPr="00A76B03" w:rsidRDefault="004750EB" w:rsidP="00FF29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Stengėmės įvairinti 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veiklą: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vesti pamokas netradicinėje aplinkoje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organizuoti edukacines išvykas, organizuoti įvairių dalykų integruotas veiklas bei parodas. </w:t>
            </w:r>
            <w:r w:rsidR="00D17794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Šiais metais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buvo pravestos </w:t>
            </w:r>
            <w:r w:rsidR="00107A0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pamokos kitoje aplinkoje, </w:t>
            </w:r>
            <w:r w:rsidR="00107A0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integruot</w:t>
            </w:r>
            <w:r w:rsidR="00107A0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</w:t>
            </w:r>
            <w:r w:rsidR="00107A0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53A11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918F3" w:rsidRPr="00A76B03" w:rsidRDefault="007918F3" w:rsidP="00FF2938">
            <w:pPr>
              <w:pStyle w:val="a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Dalyvavome 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1</w:t>
            </w:r>
            <w:r w:rsidR="00B82832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8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respublikiniuose bei </w:t>
            </w:r>
            <w:r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tarptautini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uose </w:t>
            </w:r>
            <w:r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projekt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uose bei konkursuose</w:t>
            </w:r>
            <w:r w:rsidR="00385DF1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ir 3</w:t>
            </w:r>
            <w:r w:rsidR="00083C91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9</w:t>
            </w:r>
            <w:r w:rsidR="00385DF1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Vilniaus rajono arba zonos organizuojamuose renginiuose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.</w:t>
            </w:r>
            <w:r w:rsidRPr="00A76B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</w:p>
          <w:p w:rsidR="00FC1BE4" w:rsidRPr="00A76B03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Mokykla </w:t>
            </w:r>
            <w:r w:rsidR="005E5A42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įsigijo </w:t>
            </w: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="005E5A42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2 </w:t>
            </w:r>
            <w:r w:rsidR="00893AF7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us 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spausdintuvus, 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projektorių, daug 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edukacinių priemonių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kurie pagerins logopedo darbą, lavinamųjų žaidimų 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ikimokyklinukams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pradinių klasių mokiniams.</w:t>
            </w:r>
            <w:r w:rsidR="009D235F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Kiekvienoje klasėje yra bent vienas  kompiuteris, projektorius ir interneto prieiga</w:t>
            </w:r>
            <w:r w:rsidR="00836D4A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tai mokytojui suteikia puikias galimybes 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diegti naujoves, 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įdomiau ir efektyviau dirbti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 </w:t>
            </w:r>
          </w:p>
          <w:p w:rsidR="00742892" w:rsidRPr="00A76B03" w:rsidRDefault="00F2279C" w:rsidP="002171A9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Atnaujintas mokyklos Švietimo pagalbos teikimo aprašas.</w:t>
            </w:r>
            <w:r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36D4A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</w:t>
            </w:r>
            <w:r w:rsidR="005958E5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eikiama dalykinė pagalba mokiniams. </w:t>
            </w:r>
            <w:r w:rsidR="005958E5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Mokykloje veikia „Namų darbų klubas“, kur vaikai po pamokų gali atlikti namų darbus</w:t>
            </w:r>
            <w:r w:rsidR="00995F2B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Mokytojai dalykininkai teikia papildomas konsultacijas mokiniams. Yra sudarytas mokytojų dalykininkų konsultacijų grafikas</w:t>
            </w:r>
            <w:r w:rsidR="005958E5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="00995F2B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vaikai turi galimybę gauti</w:t>
            </w:r>
            <w:r w:rsidR="005958E5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pagalbą</w:t>
            </w:r>
            <w:r w:rsidR="005E0D20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perrašyti kontrolinį ir </w:t>
            </w:r>
            <w:proofErr w:type="spellStart"/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pan</w:t>
            </w:r>
            <w:proofErr w:type="spellEnd"/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5958E5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5958E5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4289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pamokų mokiniai gali naudotis mokyklos kompiuteriais, ieškoti informacijos</w:t>
            </w:r>
            <w:r w:rsidR="00E00B1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ruošti pristatymus.</w:t>
            </w:r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Atliekama pagalbos mokiniams </w:t>
            </w:r>
            <w:r w:rsidR="00997F4D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naudotų </w:t>
            </w:r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priemonių poveikio analizė. Išvada, kad  ne visi mokiniai naudojasi mokytojų siūloma pagalba. </w:t>
            </w:r>
          </w:p>
          <w:p w:rsidR="00092651" w:rsidRPr="00A76B03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Palyginome praėjusi</w:t>
            </w:r>
            <w:r w:rsidR="00092651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ų mokslo metų metinius ir šių metų 1-</w:t>
            </w: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oj</w:t>
            </w:r>
            <w:r w:rsidR="00092651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 trimestro rezultatus:</w:t>
            </w:r>
          </w:p>
          <w:p w:rsidR="00623823" w:rsidRPr="00A76B03" w:rsidRDefault="007F5CC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</w:t>
            </w:r>
            <w:r w:rsidR="000A295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C97F04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 </w:t>
            </w:r>
            <w:r w:rsidR="00ED5A41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C97F04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4</w:t>
            </w:r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– </w:t>
            </w:r>
            <w:r w:rsidR="00ED5A41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 </w:t>
            </w:r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</w:t>
            </w:r>
            <w:r w:rsidR="00871C71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iš jų :</w:t>
            </w:r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C412F1" w:rsidRPr="00A76B03" w:rsidRDefault="00C412F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kalba.</w:t>
            </w:r>
          </w:p>
          <w:p w:rsidR="00623823" w:rsidRPr="00A76B03" w:rsidRDefault="00871C7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pagerėjo</w:t>
            </w:r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6364E8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6364E8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E0139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,1</w:t>
            </w:r>
            <w:r w:rsidR="0062382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519E9" w:rsidRPr="0015467D" w:rsidRDefault="00C97F04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Pasiekimai nepasikeitė 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E0139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78</w:t>
            </w:r>
            <w:r w:rsidR="00A338D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E0139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C519E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:rsidR="00C519E9" w:rsidRPr="0015467D" w:rsidRDefault="00C97F04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pablogėjo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E0139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14,3</w:t>
            </w:r>
            <w:r w:rsidR="00C519E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C412F1" w:rsidRPr="0015467D" w:rsidRDefault="00C412F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kalba.</w:t>
            </w:r>
          </w:p>
          <w:p w:rsidR="00C412F1" w:rsidRPr="0015467D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412F1" w:rsidRPr="0015467D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nepasikeitė  – 1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C412F1" w:rsidRPr="0015467D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C412F1" w:rsidRPr="0015467D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C412F1" w:rsidRPr="0015467D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 w:rsidR="00E0139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338D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7,1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412F1" w:rsidRPr="0015467D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 w:rsidR="006B7A7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364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E0139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85,8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C412F1" w:rsidRPr="0015467D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E0139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E0139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7,1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C412F1" w:rsidRPr="0015467D" w:rsidRDefault="00381992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Daugiau negu </w:t>
            </w:r>
            <w:r w:rsidR="00E01393" w:rsidRPr="001546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1546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%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pradinių klasių mokinių padarė asmeninę pažangą.</w:t>
            </w:r>
          </w:p>
          <w:p w:rsidR="00623823" w:rsidRPr="0015467D" w:rsidRDefault="000A295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-10 </w:t>
            </w:r>
            <w:proofErr w:type="spellStart"/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– 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</w:t>
            </w:r>
            <w:r w:rsidR="00AB6724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CF3D8A" w:rsidRPr="0015467D" w:rsidRDefault="00CF3D8A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kalba.</w:t>
            </w:r>
          </w:p>
          <w:p w:rsidR="00C519E9" w:rsidRPr="0015467D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pagerėjo</w:t>
            </w:r>
            <w:r w:rsidR="00532DE8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519E9" w:rsidRPr="0015467D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nepasikeitė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68,75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623823" w:rsidRPr="0015467D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pablogėjo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6,25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6B7A73" w:rsidRPr="0015467D" w:rsidRDefault="006B7A7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kalba.</w:t>
            </w:r>
          </w:p>
          <w:p w:rsidR="006B7A73" w:rsidRPr="0015467D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338D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6B7A73" w:rsidRPr="0015467D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  <w:r w:rsidR="00A338D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6B7A73" w:rsidRPr="0015467D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12,5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6B7A73" w:rsidRPr="0015467D" w:rsidRDefault="00A338D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Matematika.</w:t>
            </w:r>
          </w:p>
          <w:p w:rsidR="00A338D0" w:rsidRPr="0015467D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pagerėjo – 1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6,25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A338D0" w:rsidRPr="0015467D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75%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), </w:t>
            </w:r>
          </w:p>
          <w:p w:rsidR="00A338D0" w:rsidRPr="0015467D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4E3CA0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15467D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A338D0" w:rsidRPr="0015467D" w:rsidRDefault="00381992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Daugiau negu 50 %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-10 klasių mokinių padarė asmeninę pažangą.</w:t>
            </w:r>
          </w:p>
          <w:p w:rsidR="00623823" w:rsidRPr="0015467D" w:rsidRDefault="00A338D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Turėjo </w:t>
            </w:r>
            <w:r w:rsidR="00843FFF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nepatenkinamų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pažymių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šių metų 1-ame trimestre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6,25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%,),  pernai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(metinis)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1(4,</w:t>
            </w:r>
            <w:r w:rsidR="001D7859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23823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 </w:t>
            </w:r>
            <w:r w:rsidR="00CF3D8A"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Pr="0015467D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Tolesn</w:t>
            </w:r>
            <w:r w:rsidR="00FC1BE4"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ė dešimtokų veikla:</w:t>
            </w:r>
          </w:p>
          <w:p w:rsidR="00FC1BE4" w:rsidRPr="0015467D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mokosi gimnazijose – </w:t>
            </w:r>
            <w:r w:rsidR="009337BC"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</w:t>
            </w:r>
            <w:r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;</w:t>
            </w:r>
          </w:p>
          <w:p w:rsidR="000A2953" w:rsidRPr="0015467D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mokosi profesinėse mokyklose</w:t>
            </w:r>
            <w:r w:rsidR="00DF349B"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C1BE4"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="009337BC"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</w:p>
          <w:p w:rsidR="00FC1BE4" w:rsidRPr="004E3CA0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E3CA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:rsidR="00A96F56" w:rsidRDefault="00FC1BE4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D9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B13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PRIORITETAS 2: </w:t>
            </w:r>
            <w:r w:rsidR="00B1315D" w:rsidRPr="00B13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emocinį saugumą, socialinę bei pilietinę atsakomybę ir bendradarbiavimą.</w:t>
            </w:r>
            <w:r w:rsidR="00A96F5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96F56" w:rsidRDefault="00A96F56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Tikslas. Saugios aplinkos mokykloje kūrimas.</w:t>
            </w:r>
          </w:p>
          <w:p w:rsidR="00092651" w:rsidRPr="00A96F56" w:rsidRDefault="00A96F56" w:rsidP="00E93EA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Tikslui pasiekti buvo numatyti ir įgyvendinti </w:t>
            </w:r>
            <w:r w:rsidR="001D785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šie</w:t>
            </w: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uždaviniai:</w:t>
            </w:r>
            <w:r w:rsidRPr="00FF29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tiprinti mokyklos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bendruomeniškus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santykius, efektyvinti mokinių žalingų įpročių prevenciją</w:t>
            </w:r>
            <w:r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r w:rsidRPr="00A9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="00FC1BE4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gerinti bendruomenės mikroklimatą,</w:t>
            </w:r>
            <w:r w:rsidR="00092651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skelbti medžiagą apie smurto ir patyčių prevenciją,</w:t>
            </w:r>
            <w:r w:rsidR="00C957D9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ieškoti galimybių atnaujinti mokymosi aplinkas, organizuoti įvairius renginius įtraukiančius mokinių šeimas ir vietos bendruomenę</w:t>
            </w:r>
            <w:r w:rsidR="00092651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87391" w:rsidRPr="009337BC" w:rsidRDefault="00FC1BE4" w:rsidP="00030705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9337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Įgyvendintos ne mažiau kaip 3 prevencinės programos, integravus jas į dalykų ugdymo turinį ir klasių valandėles (klasių veiklas).  </w:t>
            </w:r>
          </w:p>
          <w:p w:rsidR="009337BC" w:rsidRDefault="002171A9" w:rsidP="0011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Dalyvavome respublikos mastu organizuotoje veiksmo savaitėje  „BE PATYČIŲ 20</w:t>
            </w:r>
            <w:r w:rsidR="00DF349B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4664A2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FC78FD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</w:t>
            </w:r>
            <w:r w:rsidR="00843FFF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F3BFE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F3BF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bei </w:t>
            </w:r>
            <w:r w:rsidR="00843FFF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Tarptautinėje</w:t>
            </w:r>
            <w:r w:rsidR="00CF3BF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tolerancijos dienos minėjime</w:t>
            </w:r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9337BC" w:rsidRDefault="00660235" w:rsidP="009337BC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9337B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2022 metais mokykloje buvo organizuota </w:t>
            </w:r>
            <w:r w:rsidR="00F2279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19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atvirų veiklų</w:t>
            </w:r>
            <w:r w:rsidR="004632D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kuriose dalyvavo mokinių tėvai bei seneliai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22 edukacinės išvykos</w:t>
            </w:r>
            <w:r w:rsidR="004A7FC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9 parodo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s. Panaudotos visos </w:t>
            </w:r>
            <w:r w:rsidR="009337BC" w:rsidRPr="009337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Kultūros paso paslaugų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lėšos: vyko 4</w:t>
            </w:r>
            <w:r w:rsidR="009337BC" w:rsidRPr="009337BC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renginiai: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Kultūrinė edukacinė programa -  ekskursija </w:t>
            </w:r>
            <w:r w:rsidR="004A7FC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 Rasų kapine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 – Vilniaus nekropolis,  Kultūrinė edukacinė programa – orientacinė  ekskursija „Vilniaus sekliai“,  </w:t>
            </w:r>
            <w:r w:rsidR="009337BC" w:rsidRPr="009337BC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Edukacinis užsiėmimas „Kosmosas ir </w:t>
            </w:r>
            <w:proofErr w:type="spellStart"/>
            <w:r w:rsidR="009337BC" w:rsidRPr="009337BC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robotika</w:t>
            </w:r>
            <w:proofErr w:type="spellEnd"/>
            <w:r w:rsidR="009337BC" w:rsidRPr="009337BC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  <w:r w:rsidR="009337BC" w:rsidRPr="009337B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  <w:r w:rsidR="009337BC" w:rsidRPr="009337BC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Edukacinis užsiė</w:t>
            </w:r>
            <w:r w:rsidR="004A7FC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mimas „Pingvinai. Kuo mes panašū</w:t>
            </w:r>
            <w:r w:rsidR="009337BC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s?“.</w:t>
            </w:r>
            <w:r w:rsidR="009337BC" w:rsidRPr="009337B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</w:p>
          <w:p w:rsidR="007D31E4" w:rsidRPr="00E41C22" w:rsidRDefault="007D31E4" w:rsidP="009337B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mėnesį v</w:t>
            </w:r>
            <w:r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yko vasaros užimtumo projektas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1-4 klasių mokiniams</w:t>
            </w:r>
            <w:r w:rsidR="00E41C2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E41C22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„Mano mažoji tėvynė“</w:t>
            </w:r>
            <w:r w:rsidRPr="00E41C22"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  <w:t>.</w:t>
            </w:r>
          </w:p>
          <w:p w:rsidR="000073EB" w:rsidRPr="009337BC" w:rsidRDefault="004664A2" w:rsidP="0011482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Lapkričio mėnesį b</w:t>
            </w:r>
            <w:r w:rsidR="000073EB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uvo tirtas mokyklos mikroklimatas. </w:t>
            </w:r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Mokinių apklausos rezultatai parodė, kad apie 1</w:t>
            </w:r>
            <w:r w:rsidR="00F2279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8 </w:t>
            </w:r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procentų 5-10 </w:t>
            </w:r>
            <w:proofErr w:type="spellStart"/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mokinių jaučiasi mokykloje </w:t>
            </w:r>
            <w:proofErr w:type="spellStart"/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emociškai</w:t>
            </w:r>
            <w:proofErr w:type="spellEnd"/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nesaugūs, bijo reikšti savo nuomonę. Apklausos rezultatai buvo aptarti klasės valandėlių metu, disku</w:t>
            </w:r>
            <w:r w:rsidR="00E42701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sijų metu </w:t>
            </w:r>
            <w:r w:rsidR="005E3A02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nutarta</w:t>
            </w:r>
            <w:r w:rsidR="00E42701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kaip </w:t>
            </w:r>
            <w:r w:rsidR="005E3A02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galima </w:t>
            </w:r>
            <w:r w:rsidR="00E42701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gerinti mokyklos mikroklimatą.</w:t>
            </w:r>
          </w:p>
          <w:p w:rsidR="006E0D67" w:rsidRPr="009337BC" w:rsidRDefault="002633DF" w:rsidP="0026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Visi </w:t>
            </w:r>
            <w:r w:rsidR="000C6DCE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5</w:t>
            </w:r>
            <w:r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-10 klasių mokiniai dalyvavo</w:t>
            </w:r>
            <w:r w:rsidR="000C6DCE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Vilniaus </w:t>
            </w:r>
            <w:r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r w:rsidR="000C6DCE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policijos komisariato organizuojamose </w:t>
            </w:r>
            <w:r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prevencin</w:t>
            </w:r>
            <w:r w:rsidR="004A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ė</w:t>
            </w:r>
            <w:r w:rsidR="000C6DCE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se </w:t>
            </w:r>
            <w:r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r w:rsidR="000C6DC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paskaitose: „Nepilnamečių teisinė atsakomybė“, „Jaunimo psichoaktyviųjų medžiagų vartojimas“  ir „Pirotechnikos naudojimo grėsmės“</w:t>
            </w:r>
            <w:r w:rsidR="006E0D67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</w:p>
          <w:p w:rsidR="002633DF" w:rsidRDefault="006E0D67" w:rsidP="0026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5-10 </w:t>
            </w:r>
            <w:proofErr w:type="spellStart"/>
            <w:r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. mokiniai dalyvavo </w:t>
            </w:r>
            <w:r w:rsidR="00930D45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Vilniaus m</w:t>
            </w:r>
            <w:r w:rsidR="00705C26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iesto</w:t>
            </w:r>
            <w:r w:rsidR="00930D45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sav</w:t>
            </w:r>
            <w:r w:rsidR="00705C26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ivaldybės</w:t>
            </w:r>
            <w:r w:rsidR="00930D45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Visuomenės sveikatos biuro </w:t>
            </w:r>
            <w:r w:rsidR="00847A6B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paskaitose</w:t>
            </w:r>
            <w:r w:rsidR="002633DF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:</w:t>
            </w:r>
            <w:r w:rsidR="00847A6B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„Kvėpavimo pratimai ir streso valdymas“, „Kvėpavimo </w:t>
            </w:r>
            <w:r w:rsidR="00C42FF9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pratimai peršalus“, „Tais</w:t>
            </w:r>
            <w:r w:rsidR="00DA3B5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yklingos laikysenos ergonomika“ bei sveikatingumo projekte</w:t>
            </w:r>
            <w:r w:rsidR="00DA3B51" w:rsidRPr="00DA3B5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“Sveiki, aktyvūs, pozityvūs”.</w:t>
            </w:r>
          </w:p>
          <w:p w:rsidR="00F2279C" w:rsidRDefault="00F2279C" w:rsidP="00F2279C">
            <w:pPr>
              <w:pStyle w:val="a4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lt-LT" w:eastAsia="lt-LT"/>
              </w:rPr>
            </w:pPr>
            <w:r w:rsidRPr="004E3CA0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Dalyvavome 18 respublikiniuose bei tarptautiniuose  projektuose bei konkursuose ir 39 Vilniaus rajono arba zonos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o</w:t>
            </w:r>
            <w:r w:rsidRPr="004E3CA0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rganizuojamuose renginiuose.</w:t>
            </w:r>
            <w:r w:rsidRPr="004E3CA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lt-LT" w:eastAsia="lt-LT"/>
              </w:rPr>
              <w:t xml:space="preserve"> </w:t>
            </w:r>
          </w:p>
          <w:p w:rsidR="004632D3" w:rsidRDefault="004632D3" w:rsidP="004632D3">
            <w:pPr>
              <w:pStyle w:val="a4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Mokyklos i</w:t>
            </w:r>
            <w:r w:rsidRPr="00777FA7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nformaciniuose stenduose pateikiama estetiška, aktuali ir patraukli informacija, eksponuojami mokinių darbai, mokyklos fojė, langai ir koridoriai puošiami proginėmis dekoracijomis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>.</w:t>
            </w:r>
          </w:p>
          <w:p w:rsidR="00940392" w:rsidRDefault="00940392" w:rsidP="009403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Įvyko pirmas mokyklos rekonstrukcijos darbų planavimo etapas. </w:t>
            </w:r>
          </w:p>
          <w:p w:rsidR="004632D3" w:rsidRPr="004E3CA0" w:rsidRDefault="004632D3" w:rsidP="00F2279C">
            <w:pPr>
              <w:pStyle w:val="a4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lt-LT" w:eastAsia="lt-LT"/>
              </w:rPr>
            </w:pPr>
          </w:p>
          <w:p w:rsidR="00FC1BE4" w:rsidRPr="00940392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Sudarant 20</w:t>
            </w:r>
            <w:r w:rsidR="002171A9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C42FF9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2171A9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metų veiklos planą, mokyklos bendruomenė susitarė dėl šių tikslų:</w:t>
            </w:r>
          </w:p>
          <w:p w:rsidR="003128FE" w:rsidRPr="00940392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20BE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</w:t>
            </w:r>
            <w:r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erinti </w:t>
            </w:r>
            <w:proofErr w:type="spellStart"/>
            <w:r w:rsidR="002B20BE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="002B20BE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  <w:r w:rsidR="00003EE4" w:rsidRPr="009403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Siekti mokytojų profesinio tobulėjimo</w:t>
            </w:r>
            <w:r w:rsidR="00325637" w:rsidRPr="0094039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136271" w:rsidRPr="009403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Aktualizuoti ir personalizuoti ugdymo turinį.</w:t>
            </w:r>
          </w:p>
          <w:p w:rsidR="000F4DFF" w:rsidRPr="00940392" w:rsidRDefault="00FC1BE4" w:rsidP="000F4DFF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  <w:r w:rsidR="00136271" w:rsidRPr="009403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0F4DFF" w:rsidRPr="0094039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Stiprinti  emocinį  saugumą,  socialinę  bei  pilietinę  atsakomybę  ir bendradarbiavimą.</w:t>
            </w:r>
          </w:p>
          <w:p w:rsidR="00530DBC" w:rsidRPr="00940392" w:rsidRDefault="00136271" w:rsidP="00530D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403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Stiprinti mokyklos </w:t>
            </w:r>
            <w:proofErr w:type="spellStart"/>
            <w:r w:rsidRPr="00940392">
              <w:rPr>
                <w:rFonts w:ascii="Times New Roman" w:hAnsi="Times New Roman"/>
                <w:sz w:val="24"/>
                <w:szCs w:val="24"/>
                <w:lang w:val="lt-LT"/>
              </w:rPr>
              <w:t>bendruomeniškus</w:t>
            </w:r>
            <w:proofErr w:type="spellEnd"/>
            <w:r w:rsidRPr="0094039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santykius. </w:t>
            </w:r>
            <w:r w:rsidR="00B103D4" w:rsidRPr="00940392">
              <w:rPr>
                <w:rFonts w:ascii="Times New Roman" w:hAnsi="Times New Roman"/>
                <w:sz w:val="24"/>
                <w:szCs w:val="24"/>
                <w:lang w:val="lt-LT"/>
              </w:rPr>
              <w:t>Organizuoti t</w:t>
            </w:r>
            <w:r w:rsidR="00530DBC" w:rsidRPr="0094039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radicini</w:t>
            </w:r>
            <w:r w:rsidR="00B103D4" w:rsidRPr="0094039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us</w:t>
            </w:r>
            <w:r w:rsidR="00530DBC" w:rsidRPr="0094039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rengini</w:t>
            </w:r>
            <w:r w:rsidR="00B103D4" w:rsidRPr="0094039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us</w:t>
            </w:r>
            <w:r w:rsidR="00FC78FD" w:rsidRPr="0094039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</w:t>
            </w:r>
            <w:r w:rsidR="00530DBC" w:rsidRPr="0094039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įtraukiant visus mokyklos bendruomenės grupių atstovus. </w:t>
            </w:r>
            <w:r w:rsidR="00530DBC" w:rsidRPr="00940392">
              <w:rPr>
                <w:rFonts w:ascii="Times New Roman" w:eastAsia="SimSun" w:hAnsi="Times New Roman"/>
                <w:sz w:val="24"/>
                <w:szCs w:val="24"/>
                <w:lang w:val="lt-LT"/>
              </w:rPr>
              <w:t>Efektyvinti mokinių žalingų įpročių, patyčių ir nusikalstamumo prevenciją.</w:t>
            </w:r>
          </w:p>
          <w:p w:rsidR="00FC1BE4" w:rsidRDefault="00FC1BE4" w:rsidP="0081220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8C71BD" w:rsidRDefault="008C71B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 SKYRIUS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D31C7D" w:rsidRPr="00A240B3" w:rsidRDefault="00D31C7D" w:rsidP="00A240B3">
      <w:pPr>
        <w:pStyle w:val="a5"/>
        <w:numPr>
          <w:ilvl w:val="0"/>
          <w:numId w:val="3"/>
        </w:num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A240B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Pagrindiniai praėjusių metų veiklos rezultatai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410"/>
        <w:gridCol w:w="3509"/>
      </w:tblGrid>
      <w:tr w:rsidR="00A240B3" w:rsidRPr="00A76B03" w:rsidTr="00777FA7">
        <w:tc>
          <w:tcPr>
            <w:tcW w:w="1951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1701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410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509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705C26" w:rsidRPr="00A76B03" w:rsidTr="00777FA7">
        <w:tc>
          <w:tcPr>
            <w:tcW w:w="1951" w:type="dxa"/>
          </w:tcPr>
          <w:p w:rsidR="00705C26" w:rsidRPr="00E603CF" w:rsidRDefault="00033163" w:rsidP="0068442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705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.1.Siekti mokytojų profesinio tobulėjimo.</w:t>
            </w:r>
            <w:r w:rsidR="00705C26"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01" w:type="dxa"/>
          </w:tcPr>
          <w:p w:rsidR="00705C26" w:rsidRPr="00E603CF" w:rsidRDefault="00705C26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mokyklos pedagogų kvalifikacijos tobulinimo  planas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05C26" w:rsidRDefault="00705C26" w:rsidP="006844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05C26" w:rsidRDefault="00705C26" w:rsidP="00684423">
            <w:pPr>
              <w:pStyle w:val="a4"/>
              <w:rPr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Mokytojai dalyvauja kvalifikacijos tobulinimo seminaruose, susipažįsta su atnaujinamų ugdymo programų gairėmis.</w:t>
            </w:r>
          </w:p>
          <w:p w:rsidR="00705C26" w:rsidRDefault="00705C26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705C26" w:rsidRPr="00E603CF" w:rsidRDefault="00705C26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mokysis stebėdami vieni kitų pamokas, dalinsis patirtimi.</w:t>
            </w:r>
          </w:p>
        </w:tc>
        <w:tc>
          <w:tcPr>
            <w:tcW w:w="2410" w:type="dxa"/>
          </w:tcPr>
          <w:p w:rsidR="00705C26" w:rsidRDefault="00705C26" w:rsidP="00684423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Daugiau negu 90</w:t>
            </w:r>
            <w:r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pedagogų patobulino kvalifikaciją penkias ir daugiau dienų per metus.</w:t>
            </w:r>
          </w:p>
          <w:p w:rsidR="00705C26" w:rsidRDefault="00705C26" w:rsidP="0068442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705C26" w:rsidRDefault="00705C26" w:rsidP="00684423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70</w:t>
            </w:r>
            <w:r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mokytojų dalyvavo ugdymo turinio atnaujinimo kompetencijų kėlimo renginiuose.</w:t>
            </w:r>
          </w:p>
          <w:p w:rsidR="00705C26" w:rsidRDefault="00705C26" w:rsidP="0068442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pabaigoje atlikta analizė apie mokytojų dalyvavimą seminaruose ir įgytų žinių pritaikymą pamokose.</w:t>
            </w:r>
          </w:p>
          <w:p w:rsidR="00705C26" w:rsidRPr="001B1085" w:rsidRDefault="00705C26" w:rsidP="006844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rečiau kaip vieną kartą per pusmetį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vyksta mokytojų dalijimosi patirtimi renginiai.</w:t>
            </w:r>
          </w:p>
        </w:tc>
        <w:tc>
          <w:tcPr>
            <w:tcW w:w="3509" w:type="dxa"/>
          </w:tcPr>
          <w:p w:rsidR="00CF3B8C" w:rsidRPr="00E41C22" w:rsidRDefault="00033163" w:rsidP="00CF3B8C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Atlikta analizė apie mokytojų dalyvavimą seminaruose. Apie</w:t>
            </w:r>
            <w:r w:rsidR="00F2279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90 </w:t>
            </w:r>
            <w:r w:rsidR="00164F70"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 pedagogų tobulino kvalifikaciją pen</w:t>
            </w:r>
            <w:r w:rsidR="00CF3B8C"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kias ir daugiau dienų per metus 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(buvo išanalizuota 2022-12-13 Mokytojų tarybos posėdžio metu</w:t>
            </w:r>
            <w:r w:rsid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protokolas Nr.4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:rsidR="0038352D" w:rsidRPr="00AF1C1D" w:rsidRDefault="0038352D" w:rsidP="00164F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UTA</w:t>
            </w:r>
            <w:r w:rsidR="0069206D"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koordinavimo komanda mokykloje (2022-</w:t>
            </w:r>
            <w:r w:rsidR="00AF1C1D"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05-10</w:t>
            </w:r>
            <w:r w:rsidR="0069206D"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direktoriaus įsakymas Nr.V1-</w:t>
            </w:r>
            <w:r w:rsidR="00AF1C1D"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14)</w:t>
            </w:r>
          </w:p>
          <w:p w:rsidR="0038352D" w:rsidRPr="00AF1C1D" w:rsidRDefault="0038352D" w:rsidP="0038352D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AF1C1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70</w:t>
            </w:r>
            <w:r w:rsidRPr="00AF1C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 mokytojų dalyvavo ugdymo turinio atnaujinimo kompetencijų kėlimo renginiuose.</w:t>
            </w:r>
          </w:p>
          <w:p w:rsidR="0038352D" w:rsidRPr="00AF1C1D" w:rsidRDefault="0069206D" w:rsidP="00164F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2022 </w:t>
            </w:r>
            <w:proofErr w:type="spellStart"/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gruodžio mėnesį atlikta mokytojų apklausa dėl UTA išteklių ir pasiruošimo dirbti pagal atnaujintas BP. Rezultatai parodė, kad 70 </w:t>
            </w:r>
            <w:proofErr w:type="spellStart"/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mokytojų </w:t>
            </w: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yra pasirengę dirbti pagal atnaujintas BUP.</w:t>
            </w:r>
          </w:p>
          <w:p w:rsidR="00705C26" w:rsidRPr="00AF1C1D" w:rsidRDefault="00033163" w:rsidP="00AF1C1D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F1C1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Mokytojų dalijimasis patirtimi vyksta metodinių grupių posėdži</w:t>
            </w:r>
            <w:r w:rsidR="00CF3B8C" w:rsidRPr="00AF1C1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ų</w:t>
            </w:r>
            <w:r w:rsidRPr="00AF1C1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metu</w:t>
            </w:r>
            <w:r w:rsidR="00AF1C1D" w:rsidRPr="00AF1C1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B40025" w:rsidRPr="00A76B03" w:rsidTr="00777FA7">
        <w:tc>
          <w:tcPr>
            <w:tcW w:w="1951" w:type="dxa"/>
          </w:tcPr>
          <w:p w:rsidR="00B40025" w:rsidRDefault="00B40025" w:rsidP="00684423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1.2.</w:t>
            </w:r>
            <w:r w:rsidRPr="00967E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Aktualizuoti ir personalizuoti ugdymo turinį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B40025" w:rsidRPr="00064B9A" w:rsidRDefault="00B40025" w:rsidP="0068442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B40025" w:rsidRDefault="00B40025" w:rsidP="00684423">
            <w:pPr>
              <w:pStyle w:val="a8"/>
              <w:tabs>
                <w:tab w:val="left" w:pos="540"/>
              </w:tabs>
              <w:spacing w:line="240" w:lineRule="auto"/>
              <w:jc w:val="left"/>
            </w:pPr>
          </w:p>
          <w:p w:rsidR="00B40025" w:rsidRPr="001077BD" w:rsidRDefault="00B40025" w:rsidP="00684423">
            <w:pPr>
              <w:pStyle w:val="a8"/>
              <w:tabs>
                <w:tab w:val="left" w:pos="540"/>
              </w:tabs>
              <w:spacing w:line="240" w:lineRule="auto"/>
              <w:jc w:val="left"/>
            </w:pPr>
            <w:r w:rsidRPr="001077BD">
              <w:t>Papildomų konsultacijų mokiniams sistemos tobulinimas.</w:t>
            </w:r>
          </w:p>
          <w:p w:rsidR="00B40025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B40025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40025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tikslų ir  užduočių diferencijavimas pamokų metu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:rsidR="00B40025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40025" w:rsidRPr="00064B9A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Veiksmingas mokytojų, klasės auklėtojų ir pagalbos mokiniui specialistų bendradarbiavimas.</w:t>
            </w:r>
          </w:p>
        </w:tc>
        <w:tc>
          <w:tcPr>
            <w:tcW w:w="2410" w:type="dxa"/>
          </w:tcPr>
          <w:p w:rsidR="00B40025" w:rsidRPr="007D0C0D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erėj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specialiųjų poreikių ir silpnos mokymosi motyvacijos mokinių pasiekimai,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10%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išaugo  mokinių pasiekusių aukštesnįjį pasiekimų lygį (analizuojama Mokytojų tarybos posėdžiuose kartą per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trimestrą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). </w:t>
            </w:r>
          </w:p>
          <w:p w:rsidR="00B40025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40025" w:rsidRDefault="00B40025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90% mokytojų diferencijavo klasės ir namų darbų užduotis mokiniams (stebėtų pamokų analizė).</w:t>
            </w:r>
          </w:p>
          <w:p w:rsidR="00DA3B51" w:rsidRDefault="00DA3B51" w:rsidP="00684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40025" w:rsidRPr="00064B9A" w:rsidRDefault="00B40025" w:rsidP="00DA3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pagrindinio ugdymo programą baigusių mokinių sėkmingai išlaik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PUPP.</w:t>
            </w:r>
          </w:p>
        </w:tc>
        <w:tc>
          <w:tcPr>
            <w:tcW w:w="3509" w:type="dxa"/>
          </w:tcPr>
          <w:p w:rsidR="00645F16" w:rsidRPr="00645F16" w:rsidRDefault="00645F16" w:rsidP="00645F16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Šiek tiek p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erėj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specialiųjų poreikių ir silpnos mokymosi motyvacijos mokinių pasiekimai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7%  išaugo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pasiekusių aukštesnįjį pasiekimų lygį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buvo iš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analizuo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2022-12-13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posėdži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metu</w:t>
            </w:r>
            <w:r w:rsidRPr="00645F1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).</w:t>
            </w:r>
          </w:p>
          <w:p w:rsidR="00CF3B8C" w:rsidRPr="00E41C22" w:rsidRDefault="00CF3B8C" w:rsidP="00CF3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Stebėta įvairių dalykų mokytojų 10 pamokų (tikslas </w:t>
            </w:r>
            <w:r w:rsidRPr="00E4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– užduočių diferencijavimas ir</w:t>
            </w:r>
            <w:r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pažangos matavimas pamokoje, šiuolaikinių pamokos elementų taikymas).</w:t>
            </w:r>
          </w:p>
          <w:p w:rsidR="00CF3B8C" w:rsidRPr="00E41C22" w:rsidRDefault="005E3A02" w:rsidP="00CF3B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72C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Daugiau negu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</w:t>
            </w:r>
            <w:r w:rsidRPr="00C172C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%</w:t>
            </w:r>
            <w:r w:rsidRPr="00C172C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mokytojų diferencijuoja ve</w:t>
            </w:r>
            <w:r w:rsidR="000635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iklas bei užduotis pamokos metu.</w:t>
            </w:r>
            <w:r w:rsidR="00CF3B8C" w:rsidRPr="00164F7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Visi mokytojai skatina mokinius įsivertinti savo žinias, taiko pamokose šiuolaikinius pamokos elementus. </w:t>
            </w:r>
          </w:p>
          <w:p w:rsidR="00645F16" w:rsidRDefault="00645F16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pagrindinio ugdymo programą baigusių mokinių sėkmingai išlaik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PUPP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4E3CA0" w:rsidRPr="00A76B03" w:rsidTr="00777FA7">
        <w:tc>
          <w:tcPr>
            <w:tcW w:w="1951" w:type="dxa"/>
          </w:tcPr>
          <w:p w:rsidR="004E3CA0" w:rsidRPr="00FF6576" w:rsidRDefault="00FB7325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4E3CA0"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.3. Tęsti mokinių pažintinės veiklos, stiprinančios</w:t>
            </w:r>
          </w:p>
          <w:p w:rsidR="004E3CA0" w:rsidRPr="00FF6576" w:rsidRDefault="004E3CA0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</w:p>
          <w:p w:rsidR="004E3CA0" w:rsidRPr="00FF6576" w:rsidRDefault="004E3CA0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vertybes organizavimą.</w:t>
            </w:r>
          </w:p>
        </w:tc>
        <w:tc>
          <w:tcPr>
            <w:tcW w:w="1701" w:type="dxa"/>
          </w:tcPr>
          <w:p w:rsidR="004E3CA0" w:rsidRPr="00FF6576" w:rsidRDefault="004E3CA0" w:rsidP="00B23E8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Mokiniai aktyviai dalyvauja rajono bei mokyklos organizuojamuose renginiuose, konkursuose bei olimpiadose.</w:t>
            </w:r>
          </w:p>
        </w:tc>
        <w:tc>
          <w:tcPr>
            <w:tcW w:w="2410" w:type="dxa"/>
          </w:tcPr>
          <w:p w:rsidR="004E3CA0" w:rsidRDefault="004E3CA0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Mokyklos bendruomenė  organizavo bent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15 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pažintinių išvykų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ir 10 atvirų veiklų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54BA6" w:rsidRDefault="00854BA6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4E3CA0" w:rsidRPr="00FF6576" w:rsidRDefault="004E3CA0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Visi 5-10 klasės mokiniai dalyvavo  ne mažiau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aip dviej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ose  veiklose ar renginiuose stiprinančiuose pilietiškas, etnines ir dvasines vertybes. </w:t>
            </w:r>
          </w:p>
        </w:tc>
        <w:tc>
          <w:tcPr>
            <w:tcW w:w="3509" w:type="dxa"/>
          </w:tcPr>
          <w:p w:rsidR="004E3CA0" w:rsidRPr="00AF1C1D" w:rsidRDefault="004E3CA0" w:rsidP="004E3C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Stengėmės įvairinti ugdymo veiklą: šiais metais buvo pravestos 22</w:t>
            </w:r>
            <w:r w:rsidR="0006351C"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išvykos bei</w:t>
            </w: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pamokos kitoje aplinkoje, 10 integruotų užsiėmimų, </w:t>
            </w:r>
            <w:r w:rsidR="0006351C"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parodos, 1</w:t>
            </w:r>
            <w:r w:rsidR="00E41C22"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atvirų renginių.</w:t>
            </w:r>
          </w:p>
          <w:p w:rsidR="004E3CA0" w:rsidRPr="004E3CA0" w:rsidRDefault="004E3CA0" w:rsidP="004E3CA0">
            <w:pPr>
              <w:pStyle w:val="a4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lt-LT" w:eastAsia="lt-LT"/>
              </w:rPr>
            </w:pPr>
            <w:r w:rsidRPr="00AF1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Dalyvavome 18 respublikiniuose bei tarptautiniuose  projektuose bei konkursuose ir 39 Vilniaus rajono arba zonos </w:t>
            </w:r>
            <w:r w:rsidR="002E2744" w:rsidRPr="00AF1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o</w:t>
            </w:r>
            <w:r w:rsidRPr="00AF1C1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rganizuojamuose renginiuose</w:t>
            </w:r>
            <w:r w:rsidRPr="004E3CA0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.</w:t>
            </w:r>
            <w:r w:rsidRPr="004E3CA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lt-LT" w:eastAsia="lt-LT"/>
              </w:rPr>
              <w:t xml:space="preserve"> </w:t>
            </w:r>
          </w:p>
          <w:p w:rsidR="00E41C22" w:rsidRDefault="002E2744" w:rsidP="002E274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Dalyvavome  rajono mokyklų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konkursuose: “Legendinis Vilnius 700”</w:t>
            </w:r>
            <w:r w:rsidR="00DA3B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.), </w:t>
            </w:r>
            <w:r w:rsidRPr="00FF56A7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„Kalėdinis atvirukas“</w:t>
            </w:r>
            <w:r w:rsidR="00DA3B5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.),</w:t>
            </w:r>
            <w:r w:rsidRPr="00FF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Raiškaus skaitymo „Jaunasis skaitovas“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., I vieta)</w:t>
            </w:r>
            <w:r w:rsidR="00E4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, </w:t>
            </w:r>
            <w:r w:rsidR="00E41C22" w:rsidRPr="00FF56A7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„ V</w:t>
            </w:r>
            <w:r w:rsidR="00E41C2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elykinė verba</w:t>
            </w:r>
            <w:r w:rsidR="00E41C22" w:rsidRPr="00FF56A7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</w:t>
            </w:r>
            <w:r w:rsidR="00E41C2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( II ir III vieta), </w:t>
            </w:r>
            <w:r w:rsidRPr="007A0E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religinės poezijos konkurse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Marija mūsų motina</w:t>
            </w:r>
            <w:r w:rsidRPr="007A0E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“</w:t>
            </w:r>
            <w:r w:rsidR="00063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,</w:t>
            </w:r>
            <w:r w:rsidRPr="00FF56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Gegužės trečiosios konstitucijos bėgimo </w:t>
            </w:r>
            <w:r w:rsidR="000635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varžybos Nemenčinėje bei</w:t>
            </w:r>
            <w:r w:rsidRPr="007350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350F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Pavilnės Kriaučiūnuose </w:t>
            </w:r>
            <w:r w:rsidRPr="007350F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Vilniaus išvadavimo iš hitlerinių okupantų metinių minėjime.</w:t>
            </w:r>
            <w:r w:rsidR="00E41C2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  <w:p w:rsidR="0006351C" w:rsidRDefault="00E41C22" w:rsidP="002E274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Mokyklos ansamblis dalyvavo</w:t>
            </w:r>
            <w:r w:rsidR="002E2744" w:rsidRPr="00FF56A7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Festivalyje „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Kwiaty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polskie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“.</w:t>
            </w:r>
          </w:p>
          <w:p w:rsidR="0006351C" w:rsidRDefault="002E2744" w:rsidP="002E27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56A7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Dalyvavome Lietuvos masinio futbolo asociacijos organizuotame projekte „Pradinukų lyga“</w:t>
            </w:r>
            <w:r w:rsidR="00DA3B51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bei</w:t>
            </w:r>
            <w:r w:rsidR="00FB7325" w:rsidRPr="00FF56A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DA3B5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="00DA3B51" w:rsidRPr="00DA3B5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veikatingumo projekt</w:t>
            </w:r>
            <w:r w:rsidR="00F06B7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</w:t>
            </w:r>
            <w:r w:rsidR="00DA3B51" w:rsidRPr="00DA3B5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“Sveiki, aktyvūs, pozityvūs”.</w:t>
            </w:r>
          </w:p>
          <w:p w:rsidR="00854BA6" w:rsidRDefault="002E2744" w:rsidP="000635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Kartu su </w:t>
            </w:r>
            <w:r w:rsidR="0006351C"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iki</w:t>
            </w:r>
            <w:r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mokyklinio ugdymo grupės ugdytiniais dalyvavome respublikinėje ikimokyklinio ir priešmokyklinio amžiaus vaikų kūrybinių darbų virtualio</w:t>
            </w:r>
            <w:r w:rsidR="00854BA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je parodoje „Žiedelis Lietuvai“.</w:t>
            </w:r>
          </w:p>
          <w:p w:rsidR="00854BA6" w:rsidRDefault="00854BA6" w:rsidP="000635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56A7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Lietuvos Geografijos Mokytojų Asociacijos geografijos olimpiada „Mano gaublys“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(6-10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.)</w:t>
            </w:r>
            <w:r w:rsidR="00FB7325" w:rsidRPr="00FF56A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4E3CA0" w:rsidRPr="00C172C5" w:rsidRDefault="00FB7325" w:rsidP="000635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Visi 5-10 klasių mokiniai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dalyvavo  ne mažiau kaip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dviejose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ar rengini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stiprinanči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pilietiškas, etnines ir dvasines vertybes.</w:t>
            </w:r>
          </w:p>
        </w:tc>
      </w:tr>
      <w:tr w:rsidR="00FB7325" w:rsidRPr="008624E5" w:rsidTr="00777FA7">
        <w:tc>
          <w:tcPr>
            <w:tcW w:w="1951" w:type="dxa"/>
          </w:tcPr>
          <w:p w:rsidR="00FB7325" w:rsidRPr="00467999" w:rsidRDefault="00FB7325" w:rsidP="0075299A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8.4 Užtikrinti efektyvų mokyklos veiklos valdymą.</w:t>
            </w:r>
          </w:p>
        </w:tc>
        <w:tc>
          <w:tcPr>
            <w:tcW w:w="1701" w:type="dxa"/>
          </w:tcPr>
          <w:p w:rsidR="00FB7325" w:rsidRDefault="00FB7325" w:rsidP="007529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9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veiklą reglamentuojantys dokumentai atitinka teisės aktų reikalavimus.</w:t>
            </w:r>
          </w:p>
          <w:p w:rsidR="00FB7325" w:rsidRPr="004959BC" w:rsidRDefault="00FB7325" w:rsidP="007529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FB7325" w:rsidRDefault="00FB7325" w:rsidP="007529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Parengtas ir patvirtintas  Mokyklos 2022-2025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strateginis planas.</w:t>
            </w:r>
          </w:p>
          <w:p w:rsidR="00FB7325" w:rsidRDefault="00FB7325" w:rsidP="007529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Atnaujinti:</w:t>
            </w:r>
          </w:p>
          <w:p w:rsidR="00FB7325" w:rsidRDefault="00FB7325" w:rsidP="007529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Mokymosi pagalbos teikimo aprašas, </w:t>
            </w:r>
          </w:p>
          <w:p w:rsidR="00FB7325" w:rsidRDefault="00FB7325" w:rsidP="007529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Mokytojų bei personalo pareigybių aprašymai.</w:t>
            </w:r>
          </w:p>
        </w:tc>
        <w:tc>
          <w:tcPr>
            <w:tcW w:w="3509" w:type="dxa"/>
          </w:tcPr>
          <w:p w:rsidR="00FB7325" w:rsidRDefault="00FB7325" w:rsidP="00FB73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Parengtas Mokyklos 2022-2025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strateginis planas.</w:t>
            </w:r>
          </w:p>
          <w:p w:rsidR="0006351C" w:rsidRDefault="0006351C" w:rsidP="00FB73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Atnaujinti:</w:t>
            </w:r>
          </w:p>
          <w:p w:rsidR="0006351C" w:rsidRDefault="00631AA4" w:rsidP="000635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="000635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pagalbos teikimo aprašas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631AA4" w:rsidRDefault="00631AA4" w:rsidP="000635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</w:t>
            </w:r>
            <w:r w:rsid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</w:t>
            </w:r>
            <w:r w:rsidR="00C5563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izinio ugdymo mokytojo pareigybės aprašymas</w:t>
            </w:r>
            <w:r w:rsidR="00112D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8624E5" w:rsidRPr="007350FA" w:rsidRDefault="008624E5" w:rsidP="008624E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 Dailės mokytojo pareigybės aprašymas. </w:t>
            </w:r>
          </w:p>
        </w:tc>
      </w:tr>
    </w:tbl>
    <w:p w:rsidR="00A240B3" w:rsidRPr="00A240B3" w:rsidRDefault="00A240B3" w:rsidP="00A240B3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77FA7" w:rsidRDefault="00777FA7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2.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 xml:space="preserve">Užduotys, neįvykdytos ar įvykdytos iš dalies dėl numatytų </w:t>
      </w:r>
      <w:proofErr w:type="spellStart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rizik</w:t>
      </w:r>
      <w:r w:rsidR="003B2F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ų</w:t>
      </w:r>
      <w:proofErr w:type="spellEnd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 xml:space="preserve"> (jei tokių buvo)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3"/>
        <w:gridCol w:w="4962"/>
      </w:tblGrid>
      <w:tr w:rsidR="00D57ADE" w:rsidRPr="008624E5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Priežastys, rizikos</w:t>
            </w:r>
          </w:p>
        </w:tc>
      </w:tr>
      <w:tr w:rsidR="00D57ADE" w:rsidRPr="00FF116E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5C7306" w:rsidP="00777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777FA7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</w:tr>
    </w:tbl>
    <w:p w:rsidR="00E603CF" w:rsidRDefault="00E603CF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3.</w:t>
      </w: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Veiklos, kurios nebuvo planuotos ir nustatytos, bet įvykdytos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jei buvo atlikta papildomų, svarių įstaigos veiklos rezultatams)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9"/>
        <w:gridCol w:w="4801"/>
      </w:tblGrid>
      <w:tr w:rsidR="00D57ADE" w:rsidRPr="00D57ADE" w:rsidTr="00373B78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 / veiklos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Poveikis švietimo įstaigos veiklai</w:t>
            </w:r>
          </w:p>
        </w:tc>
      </w:tr>
      <w:tr w:rsidR="00D57ADE" w:rsidRPr="00A76B03" w:rsidTr="00373B78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CF55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areng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tas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="00CF5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Mažos vertės pirkimų organizavimo tvarkos aprašas 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(</w:t>
            </w:r>
            <w:r w:rsidR="00777FA7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202</w:t>
            </w:r>
            <w:r w:rsidR="00CF5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2</w:t>
            </w:r>
            <w:r w:rsidR="00777FA7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  <w:r w:rsidR="00CF5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1</w:t>
            </w:r>
            <w:r w:rsidR="00777FA7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0-</w:t>
            </w:r>
            <w:r w:rsidR="00777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1</w:t>
            </w:r>
            <w:r w:rsidR="00CF5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8</w:t>
            </w:r>
            <w:r w:rsidR="00777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įsakymas Nr.V1-</w:t>
            </w:r>
            <w:r w:rsidR="00CF5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3</w:t>
            </w:r>
            <w:r w:rsidR="00801B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4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)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CF55EA" w:rsidP="0051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Aiškus prekių įsigijimo procedūrų algoritmas</w:t>
            </w:r>
            <w:r w:rsidR="00D57ADE"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.</w:t>
            </w:r>
          </w:p>
        </w:tc>
      </w:tr>
      <w:tr w:rsidR="00D57ADE" w:rsidRPr="00A76B03" w:rsidTr="00373B78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Default="00D57ADE" w:rsidP="00801B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3.2.</w:t>
            </w:r>
            <w:r w:rsidR="000D5682"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="00801BDD"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Atlikti viešieji pirkimai</w:t>
            </w:r>
            <w:r w:rsidR="005121D6"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mokyklos rekonstrukcij</w:t>
            </w:r>
            <w:r w:rsidR="00801BDD"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os projekto paruošimui</w:t>
            </w:r>
            <w:r w:rsidR="00DE1FC2"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.</w:t>
            </w:r>
          </w:p>
          <w:p w:rsidR="0035312E" w:rsidRPr="00373B78" w:rsidRDefault="0035312E" w:rsidP="00801B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35312E" w:rsidRDefault="0035312E" w:rsidP="00353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3531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Kryptingai ruošiamasi įstaigos renovacijai, siekiant gerinti įstaigos ugdymo aplinkų sąlygas. 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lastRenderedPageBreak/>
        <w:t>4. Pakoreguotos praėjusių metų veiklos užduotys (jei tokių buvo) ir rezultatai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71"/>
        <w:gridCol w:w="2124"/>
        <w:gridCol w:w="3007"/>
        <w:gridCol w:w="1983"/>
      </w:tblGrid>
      <w:tr w:rsidR="00D57ADE" w:rsidRPr="00A76B03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Rezultatų vertinimo rodikliai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lt-LT" w:eastAsia="lt-LT"/>
              </w:rPr>
              <w:t>(kuriais vadovaujantis vertinama, ar nustatytos užduotys įvykdytos)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Pasiekti rezultatai ir jų rodikliai</w:t>
            </w:r>
          </w:p>
        </w:tc>
      </w:tr>
      <w:tr w:rsidR="00D57ADE" w:rsidRPr="00D57ADE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4.1.           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III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GEBĖJIMŲ ATLIKTI PAREIGYBĖS APRAŠYME NUSTATYTAS FUNKCIJAS VERTINIMAS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5. Gebėjimų atlikti pareigybės aprašyme nustatytas funkcijas vertinimas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aptariant ataskaitą)</w:t>
      </w: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90"/>
        <w:gridCol w:w="2700"/>
      </w:tblGrid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Vertinimo kriterijai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Pažymimas atitinkamas langelis: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 – nepatenkinamai;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2 – 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3 – gerai;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4 – labai gerai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5.1. Informacijos ir situacijos valdymas atliekant funkcijas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5.2. Išteklių (žmogiškųjų, laiko ir materialinių) paskirstymas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5.3. Lyderystės ir vadovavimo efektyvumas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5.4. Ž</w:t>
            </w:r>
            <w:r w:rsidRPr="00D57AD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5.5. Bendras įvertinimas (pažymimas vidurkis)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</w:tbl>
    <w:p w:rsid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E1FC2" w:rsidRDefault="00DE1FC2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854BA6" w:rsidRPr="00D57ADE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IV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PASIEKTŲ REZULTATŲ VYKDANT UŽDUOTIS ĮSIVERTINIMAS IR KOMPETENCIJŲ TOBULINIMAS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6.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229"/>
        <w:gridCol w:w="2269"/>
      </w:tblGrid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Užduočių įvykdymo aprašymas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Pažymimas atitinkamas langelis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Labai 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AE55A7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6.4. Pusė ar daugiau užduočių</w:t>
            </w:r>
            <w:r w:rsidR="00D57ADE"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Nepatenkinamai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</w:tbl>
    <w:p w:rsidR="00D57ADE" w:rsidRPr="00D57ADE" w:rsidRDefault="00D57ADE" w:rsidP="00D57AD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7.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D57ADE" w:rsidRPr="00A76B03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7.1. strateginio mąstymo ir pokyčių valdymo</w:t>
            </w:r>
          </w:p>
        </w:tc>
      </w:tr>
      <w:tr w:rsidR="00D57ADE" w:rsidRPr="00D57ADE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7.2. vadovavimo ugdymui ir mokymuisi</w:t>
            </w:r>
          </w:p>
        </w:tc>
      </w:tr>
    </w:tbl>
    <w:p w:rsid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854BA6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854BA6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854BA6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854BA6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854BA6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854BA6" w:rsidRPr="00D57ADE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KITŲ METŲ VEIKLOS UŽDUOTYS, REZULTATAI IR RODIKLIAI</w:t>
      </w:r>
    </w:p>
    <w:p w:rsidR="00D57ADE" w:rsidRPr="00D57ADE" w:rsidRDefault="00D57ADE" w:rsidP="00D57ADE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8.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Kitų metų užduotys</w:t>
      </w: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18"/>
        <w:gridCol w:w="2835"/>
        <w:gridCol w:w="3432"/>
      </w:tblGrid>
      <w:tr w:rsidR="00557AAC" w:rsidRPr="00A76B03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8624E5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8624E5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8624E5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E603CF" w:rsidRPr="00A76B03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6D" w:rsidRPr="008624E5" w:rsidRDefault="00064B9A" w:rsidP="0069206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</w:t>
            </w:r>
            <w:r w:rsidR="003B2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9206D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Pasirengti ugdymo turinio atnaujinimui (toliau – UTA), įdiegti atnaujintas Bendrąsias programas (toliau – BP), rengtis įtraukiojo ugdymo įgyvendinimui mokykloje.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31" w:rsidRPr="008624E5" w:rsidRDefault="00CE6331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Besiruošiant UTA, mokytojai patobulino savo kvalifikaciją.</w:t>
            </w:r>
          </w:p>
          <w:p w:rsidR="00CE6331" w:rsidRPr="008624E5" w:rsidRDefault="00CE6331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B76F9" w:rsidRPr="008624E5" w:rsidRDefault="00CE6331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Sklandžiai įdiegtos atnaujintos BP. </w:t>
            </w:r>
          </w:p>
          <w:p w:rsidR="00AB76F9" w:rsidRPr="008624E5" w:rsidRDefault="00AB76F9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B76F9" w:rsidRPr="008624E5" w:rsidRDefault="00AB76F9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B76F9" w:rsidRPr="008624E5" w:rsidRDefault="00AB76F9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B76F9" w:rsidRPr="008624E5" w:rsidRDefault="00AB76F9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B76F9" w:rsidRPr="008624E5" w:rsidRDefault="00AB76F9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B76F9" w:rsidRPr="008624E5" w:rsidRDefault="00AB76F9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E6331" w:rsidRPr="008624E5" w:rsidRDefault="00CE6331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Pasirengta įtraukiojo ugdymo įgyvendinimui mokykloje.</w:t>
            </w:r>
          </w:p>
          <w:p w:rsidR="001B1085" w:rsidRPr="008624E5" w:rsidRDefault="001B1085" w:rsidP="00AB76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A2" w:rsidRPr="008624E5" w:rsidRDefault="00CE6331" w:rsidP="00C457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100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mokytojų patobulino savo kvalifikaciją savo mokomojo dalyko UTA srityje.</w:t>
            </w:r>
          </w:p>
          <w:p w:rsidR="00CE6331" w:rsidRPr="008624E5" w:rsidRDefault="00CE6331" w:rsidP="00C457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Atlikta mokytojų kompetencijų ir parengties dirbti pagal UTA analizė, aptarti rezultatai ir numatytos tobulinimo sritys.</w:t>
            </w:r>
          </w:p>
          <w:p w:rsidR="00CE6331" w:rsidRPr="008624E5" w:rsidRDefault="00CE6331" w:rsidP="00C457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Nustatytas aprūpinimo vadovėliais, kitomis ugdymo priemonėmis ir ištekliais poreikis ir pagal galimybes jie įsigyti.</w:t>
            </w:r>
          </w:p>
          <w:p w:rsidR="00CE6331" w:rsidRPr="008624E5" w:rsidRDefault="00CE6331" w:rsidP="00C457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B76F9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mokytojų ir pagalbos mokiniui specialistų tobulino savo kvalifikaciją įtraukiojo ugdymo srityje.</w:t>
            </w:r>
          </w:p>
          <w:p w:rsidR="00E603CF" w:rsidRPr="008624E5" w:rsidRDefault="00E603CF" w:rsidP="0069206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</w:tr>
      <w:tr w:rsidR="0051198B" w:rsidRPr="00A76B03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8B" w:rsidRPr="008624E5" w:rsidRDefault="0051198B" w:rsidP="00F3132F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8.2.</w:t>
            </w:r>
            <w:r w:rsidR="003B2F2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Mokinių emocinės savijautos gerinimas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8B" w:rsidRPr="008624E5" w:rsidRDefault="00B46452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Atlikti mokyklos mokinių apk</w:t>
            </w:r>
            <w:r w:rsidR="008275B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lausą apie jų emocinę savijautą.</w:t>
            </w:r>
          </w:p>
          <w:p w:rsidR="00B46452" w:rsidRPr="008624E5" w:rsidRDefault="00B46452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Atlikti mokyklos tėvų internetinę apklausą apie jų vaikų emocinę savijautą</w:t>
            </w:r>
            <w:r w:rsidR="008275B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B46452" w:rsidRPr="008624E5" w:rsidRDefault="00AE5774" w:rsidP="00AE57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</w:t>
            </w:r>
            <w:r w:rsidR="008275B2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okytoj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ai </w:t>
            </w:r>
            <w:r w:rsidR="008275B2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dalyvaus  </w:t>
            </w:r>
            <w:r w:rsidR="008275B2" w:rsidRPr="00854B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Emocinės savijautos gerinimo mokykloje bei streso valdymo technikų pristatymuose.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2" w:rsidRPr="008624E5" w:rsidRDefault="008275B2" w:rsidP="00D825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birželio mėnesį atlikta mokinių bei tėvų apklausa mokinių emocinės savijautos klausimais.</w:t>
            </w:r>
          </w:p>
          <w:p w:rsidR="00D82553" w:rsidRPr="008624E5" w:rsidRDefault="00B46452" w:rsidP="00D825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Net 70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tėvų mano, kad jų vaikai jaučiasi saugūs</w:t>
            </w:r>
            <w:r w:rsidR="00D82553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ramūs</w:t>
            </w:r>
            <w:r w:rsidR="00D82553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mokykloje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8275B2" w:rsidRPr="008624E5" w:rsidRDefault="00F06B77" w:rsidP="00D825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negu </w:t>
            </w:r>
            <w:r w:rsidR="00D82553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80 </w:t>
            </w:r>
            <w:proofErr w:type="spellStart"/>
            <w:r w:rsidR="00D82553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="00D82553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B4645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82553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jaučiasi mokykloje saugus</w:t>
            </w:r>
            <w:r w:rsidR="00B4645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8275B2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51198B" w:rsidRPr="008624E5" w:rsidRDefault="008275B2" w:rsidP="00D825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30 </w:t>
            </w:r>
            <w:proofErr w:type="spellStart"/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mokytojų dalyvaus  </w:t>
            </w:r>
            <w:r w:rsidRPr="00854B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Emocinės savijautos gerinimo mokykloje bei streso valdymo technikų pristatymuose.</w:t>
            </w:r>
          </w:p>
        </w:tc>
      </w:tr>
      <w:tr w:rsidR="00E603CF" w:rsidRPr="00A76B03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87" w:rsidRPr="008624E5" w:rsidRDefault="00064B9A" w:rsidP="00064B9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  <w:r w:rsidR="008624E5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BA2A87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Aktualizuoti ir personalizuoti ugdymo turinį.</w:t>
            </w:r>
          </w:p>
          <w:p w:rsidR="00E603CF" w:rsidRPr="008624E5" w:rsidRDefault="00E603CF" w:rsidP="00064B9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76" w:rsidRPr="008624E5" w:rsidRDefault="00C82176" w:rsidP="007D0C0D">
            <w:pPr>
              <w:pStyle w:val="a8"/>
              <w:tabs>
                <w:tab w:val="left" w:pos="540"/>
              </w:tabs>
              <w:spacing w:line="240" w:lineRule="auto"/>
              <w:jc w:val="left"/>
            </w:pPr>
          </w:p>
          <w:p w:rsidR="007D0C0D" w:rsidRPr="008624E5" w:rsidRDefault="007D0C0D" w:rsidP="007D0C0D">
            <w:pPr>
              <w:pStyle w:val="a8"/>
              <w:tabs>
                <w:tab w:val="left" w:pos="540"/>
              </w:tabs>
              <w:spacing w:line="240" w:lineRule="auto"/>
              <w:jc w:val="left"/>
            </w:pPr>
            <w:r w:rsidRPr="008624E5">
              <w:t>Papildomų konsultacijų mokiniams sistemos tobulinimas.</w:t>
            </w:r>
          </w:p>
          <w:p w:rsidR="00C82176" w:rsidRPr="008624E5" w:rsidRDefault="002E143B" w:rsidP="002E14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FC78FD" w:rsidRPr="008624E5" w:rsidRDefault="00FC78FD" w:rsidP="002E14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C78FD" w:rsidRPr="008624E5" w:rsidRDefault="00FC78FD" w:rsidP="002E14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C78FD" w:rsidRPr="008624E5" w:rsidRDefault="00FC78FD" w:rsidP="002E14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82176" w:rsidRPr="008624E5" w:rsidRDefault="002E143B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tikslų ir  užduočių diferencijavimas pamokų metu</w:t>
            </w:r>
            <w:r w:rsidR="00FC78FD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4266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C82176" w:rsidRPr="008624E5" w:rsidRDefault="00C82176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E603CF" w:rsidRPr="008624E5" w:rsidRDefault="00B42662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Veiksmingas mokytojų, klasės auklėtojų ir pagalbos mokiniui specialistų bendradarbiavimas.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0D" w:rsidRPr="008624E5" w:rsidRDefault="001F2767" w:rsidP="007D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Pag</w:t>
            </w:r>
            <w:r w:rsidR="00B4266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erėj</w:t>
            </w:r>
            <w:r w:rsidR="001B3E29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B4266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specialiųjų poreikių ir silpnos mokymosi</w:t>
            </w:r>
            <w:r w:rsidR="00064B9A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motyvacijos mokinių pasiekimai, </w:t>
            </w:r>
            <w:r w:rsidR="00B4266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D0C0D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1B1085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="00064B9A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4266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64B9A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išaugo </w:t>
            </w:r>
            <w:r w:rsidR="00B4266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mokinių pasiekusių aukštesnįjį pasiekimų lygį (analizuojama Mokytojų tarybos posėdžiuose kartą per </w:t>
            </w:r>
            <w:r w:rsidR="00DE1FC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trimestrą</w:t>
            </w:r>
            <w:r w:rsidR="00B42662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). </w:t>
            </w:r>
          </w:p>
          <w:p w:rsidR="008B3AAF" w:rsidRPr="008624E5" w:rsidRDefault="008B3AAF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82176" w:rsidRPr="008624E5" w:rsidRDefault="008B3AAF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</w:t>
            </w:r>
            <w:r w:rsidR="001B1085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 diferencij</w:t>
            </w:r>
            <w:r w:rsidR="001B3E29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avo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klasės ir namų darbų užduotis mokiniams (</w:t>
            </w:r>
            <w:r w:rsidR="00854B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stebėtų pamokų analizė).</w:t>
            </w:r>
          </w:p>
          <w:p w:rsidR="00E603CF" w:rsidRPr="008624E5" w:rsidRDefault="00B42662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100</w:t>
            </w:r>
            <w:r w:rsidR="001B1085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64B9A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pagrindinio 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programą baigusių mokinių sėkmingai išlaik</w:t>
            </w:r>
            <w:r w:rsidR="001B3E29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64B9A"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PUPP.</w:t>
            </w:r>
          </w:p>
          <w:p w:rsidR="00C82176" w:rsidRPr="008624E5" w:rsidRDefault="00C82176" w:rsidP="00C821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82176" w:rsidRPr="008624E5" w:rsidRDefault="00C82176" w:rsidP="00C821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603CF" w:rsidRPr="00A76B03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8624E5" w:rsidRDefault="00B66481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8</w:t>
            </w:r>
            <w:r w:rsidR="00E603CF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.3. Tęsti mokinių pažintinės veiklos, stiprinančios</w:t>
            </w:r>
          </w:p>
          <w:p w:rsidR="00E603CF" w:rsidRPr="008624E5" w:rsidRDefault="00E603CF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</w:p>
          <w:p w:rsidR="00E603CF" w:rsidRPr="008624E5" w:rsidRDefault="00E603CF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vertybes organizavimą.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8624E5" w:rsidRDefault="00E603CF" w:rsidP="00BA112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Mokiniai aktyviai dalyvauja rajono bei mokyklos organizuojamuose renginiuose, konkursuose bei olimpiadose.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B" w:rsidRPr="008624E5" w:rsidRDefault="00E603CF" w:rsidP="0065619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Mokyklos bendruomenė  organizavo bent </w:t>
            </w:r>
            <w:r w:rsidR="00AE5774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</w:t>
            </w:r>
            <w:r w:rsidR="008624E5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pažintinių išvykų</w:t>
            </w:r>
            <w:r w:rsidR="00064B9A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ir </w:t>
            </w:r>
            <w:r w:rsidR="008624E5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18</w:t>
            </w:r>
            <w:r w:rsidR="00064B9A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atvirų veiklų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E603CF" w:rsidRPr="008624E5" w:rsidRDefault="00E603CF" w:rsidP="00854BA6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Visi 5-10 klasės mokiniai dalyvavo  ne mažiau k</w:t>
            </w:r>
            <w:r w:rsidR="00694BBC"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aip </w:t>
            </w:r>
            <w:r w:rsidR="00854BA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trijose 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veiklose ar renginiuose stiprinančiuose pilietiškas, etnines ir dvasines vertybes. 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9.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Rizika, kuriai esant nustatytos užduotys gali būti neįvykdytos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(aplinkybės, kurios gali turėti neigiamos įtakos įvykdyti šias užduotis)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D57ADE" w:rsidRPr="00D57ADE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9.1. Nepakankamas finansavimas.</w:t>
            </w:r>
          </w:p>
        </w:tc>
      </w:tr>
      <w:tr w:rsidR="00D57ADE" w:rsidRPr="00D57ADE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9.2. Teisės aktų pakeitimai.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VERTINIMO PAGRINDIMAS IR SIŪLYMAI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10.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___________________________________________________________________________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0D5682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Mokyklo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s tarybos pirminink</w:t>
      </w:r>
      <w:r w:rsidR="008624E5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ė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       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</w:t>
      </w:r>
      <w:r w:rsidR="00514E79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="008624E5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           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proofErr w:type="spellStart"/>
      <w:r w:rsidR="008624E5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lt-LT" w:eastAsia="lt-LT"/>
        </w:rPr>
        <w:t>Božena</w:t>
      </w:r>
      <w:proofErr w:type="spellEnd"/>
      <w:r w:rsidR="008624E5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lt-LT" w:eastAsia="lt-LT"/>
        </w:rPr>
        <w:t xml:space="preserve"> </w:t>
      </w:r>
      <w:proofErr w:type="spellStart"/>
      <w:r w:rsidR="008624E5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lt-LT" w:eastAsia="lt-LT"/>
        </w:rPr>
        <w:t>Liachovič</w:t>
      </w:r>
      <w:proofErr w:type="spellEnd"/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202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2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-0</w:t>
      </w:r>
      <w:r w:rsidR="00514E79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2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</w:t>
      </w:r>
      <w:r w:rsidR="00514E79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01</w:t>
      </w:r>
    </w:p>
    <w:p w:rsidR="00D57ADE" w:rsidRPr="00D57ADE" w:rsidRDefault="00D57ADE" w:rsidP="00D57ADE">
      <w:pPr>
        <w:tabs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11.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______________________            _________               ________________         __________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 xml:space="preserve">(valstybinės </w:t>
      </w: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švietimo įstaigos savininko         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(parašas)                        (vardas ir pavardė)                       (data)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teises ir pareigas įgyvendinančios institucijos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(dalyvių susirinkimo) įgalioto asmens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pareigos;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savivaldybės švietimo įstaigos atveju – meras)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left" w:pos="6237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Galutinis metų veiklos ataskaitos įvertinimas ______________________.</w:t>
      </w: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Susipažinau.</w:t>
      </w:r>
    </w:p>
    <w:p w:rsidR="00FC1BE4" w:rsidRDefault="00D57ADE" w:rsidP="006E216D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Direktorė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  <w:t xml:space="preserve">                                                                           </w:t>
      </w:r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Regina </w:t>
      </w:r>
      <w:proofErr w:type="spellStart"/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Kutyš</w:t>
      </w:r>
      <w:proofErr w:type="spellEnd"/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202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2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-02-</w:t>
      </w:r>
    </w:p>
    <w:sectPr w:rsidR="00FC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B05"/>
    <w:multiLevelType w:val="hybridMultilevel"/>
    <w:tmpl w:val="723A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D7A"/>
    <w:multiLevelType w:val="hybridMultilevel"/>
    <w:tmpl w:val="2FAC53A4"/>
    <w:lvl w:ilvl="0" w:tplc="D08E7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B1010"/>
    <w:multiLevelType w:val="multilevel"/>
    <w:tmpl w:val="3F307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3">
    <w:nsid w:val="5A693890"/>
    <w:multiLevelType w:val="hybridMultilevel"/>
    <w:tmpl w:val="71EE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53CA5"/>
    <w:multiLevelType w:val="hybridMultilevel"/>
    <w:tmpl w:val="AC40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E3167"/>
    <w:multiLevelType w:val="hybridMultilevel"/>
    <w:tmpl w:val="636C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E08A6"/>
    <w:multiLevelType w:val="hybridMultilevel"/>
    <w:tmpl w:val="E33E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366B6"/>
    <w:multiLevelType w:val="hybridMultilevel"/>
    <w:tmpl w:val="1CE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4"/>
    <w:rsid w:val="000025B7"/>
    <w:rsid w:val="00003EE4"/>
    <w:rsid w:val="000073EB"/>
    <w:rsid w:val="0001381A"/>
    <w:rsid w:val="0002420C"/>
    <w:rsid w:val="00024D2E"/>
    <w:rsid w:val="00030705"/>
    <w:rsid w:val="00033163"/>
    <w:rsid w:val="00036783"/>
    <w:rsid w:val="00050C8C"/>
    <w:rsid w:val="0005332F"/>
    <w:rsid w:val="0006351C"/>
    <w:rsid w:val="00064B9A"/>
    <w:rsid w:val="00072619"/>
    <w:rsid w:val="00083C91"/>
    <w:rsid w:val="00084154"/>
    <w:rsid w:val="000920FF"/>
    <w:rsid w:val="00092651"/>
    <w:rsid w:val="000A2953"/>
    <w:rsid w:val="000C6DCE"/>
    <w:rsid w:val="000D211E"/>
    <w:rsid w:val="000D5682"/>
    <w:rsid w:val="000E17E6"/>
    <w:rsid w:val="000F4DFF"/>
    <w:rsid w:val="00107A02"/>
    <w:rsid w:val="00111B78"/>
    <w:rsid w:val="00112D0D"/>
    <w:rsid w:val="00114826"/>
    <w:rsid w:val="00116787"/>
    <w:rsid w:val="00136271"/>
    <w:rsid w:val="0015467D"/>
    <w:rsid w:val="00161B43"/>
    <w:rsid w:val="00164F70"/>
    <w:rsid w:val="00171FD4"/>
    <w:rsid w:val="00183380"/>
    <w:rsid w:val="001A5E07"/>
    <w:rsid w:val="001B1085"/>
    <w:rsid w:val="001B3E29"/>
    <w:rsid w:val="001C4A59"/>
    <w:rsid w:val="001D0D27"/>
    <w:rsid w:val="001D2504"/>
    <w:rsid w:val="001D7859"/>
    <w:rsid w:val="001E4598"/>
    <w:rsid w:val="001F12A0"/>
    <w:rsid w:val="001F2767"/>
    <w:rsid w:val="001F2D30"/>
    <w:rsid w:val="002171A9"/>
    <w:rsid w:val="00227410"/>
    <w:rsid w:val="00232B72"/>
    <w:rsid w:val="002549D1"/>
    <w:rsid w:val="00255F68"/>
    <w:rsid w:val="002633DF"/>
    <w:rsid w:val="002B20BE"/>
    <w:rsid w:val="002B36D9"/>
    <w:rsid w:val="002B5469"/>
    <w:rsid w:val="002C0CBF"/>
    <w:rsid w:val="002C481C"/>
    <w:rsid w:val="002E143B"/>
    <w:rsid w:val="002E2744"/>
    <w:rsid w:val="002E54A8"/>
    <w:rsid w:val="00301E95"/>
    <w:rsid w:val="003128FE"/>
    <w:rsid w:val="00312AB5"/>
    <w:rsid w:val="00313B4B"/>
    <w:rsid w:val="00325637"/>
    <w:rsid w:val="00346C8D"/>
    <w:rsid w:val="003523B8"/>
    <w:rsid w:val="0035312E"/>
    <w:rsid w:val="003607F7"/>
    <w:rsid w:val="00370073"/>
    <w:rsid w:val="00373B78"/>
    <w:rsid w:val="00380F44"/>
    <w:rsid w:val="00381992"/>
    <w:rsid w:val="0038352D"/>
    <w:rsid w:val="00385DF1"/>
    <w:rsid w:val="00393E73"/>
    <w:rsid w:val="003A4BA1"/>
    <w:rsid w:val="003B2C41"/>
    <w:rsid w:val="003B2F21"/>
    <w:rsid w:val="003D25D6"/>
    <w:rsid w:val="003D5E52"/>
    <w:rsid w:val="003E3A64"/>
    <w:rsid w:val="00412E3C"/>
    <w:rsid w:val="004207AC"/>
    <w:rsid w:val="00422565"/>
    <w:rsid w:val="00427FCD"/>
    <w:rsid w:val="00451762"/>
    <w:rsid w:val="00453A11"/>
    <w:rsid w:val="00454AB6"/>
    <w:rsid w:val="004632D3"/>
    <w:rsid w:val="004664A2"/>
    <w:rsid w:val="004713DC"/>
    <w:rsid w:val="00473252"/>
    <w:rsid w:val="004750EB"/>
    <w:rsid w:val="004902F4"/>
    <w:rsid w:val="00492814"/>
    <w:rsid w:val="004959BC"/>
    <w:rsid w:val="004A72CA"/>
    <w:rsid w:val="004A7D6D"/>
    <w:rsid w:val="004A7FCC"/>
    <w:rsid w:val="004E3CA0"/>
    <w:rsid w:val="0050049B"/>
    <w:rsid w:val="00500D29"/>
    <w:rsid w:val="005102BA"/>
    <w:rsid w:val="0051198B"/>
    <w:rsid w:val="005121D6"/>
    <w:rsid w:val="00514E79"/>
    <w:rsid w:val="00530DBC"/>
    <w:rsid w:val="00532DE8"/>
    <w:rsid w:val="00544282"/>
    <w:rsid w:val="00547661"/>
    <w:rsid w:val="00557AAC"/>
    <w:rsid w:val="00562E78"/>
    <w:rsid w:val="00567A05"/>
    <w:rsid w:val="00577346"/>
    <w:rsid w:val="0058304C"/>
    <w:rsid w:val="005861FA"/>
    <w:rsid w:val="00593FE0"/>
    <w:rsid w:val="005958E5"/>
    <w:rsid w:val="005B54C7"/>
    <w:rsid w:val="005C4570"/>
    <w:rsid w:val="005C7306"/>
    <w:rsid w:val="005E0D20"/>
    <w:rsid w:val="005E3A02"/>
    <w:rsid w:val="005E5A42"/>
    <w:rsid w:val="00601AD4"/>
    <w:rsid w:val="00617195"/>
    <w:rsid w:val="00623823"/>
    <w:rsid w:val="00631AA4"/>
    <w:rsid w:val="00633D3B"/>
    <w:rsid w:val="006364E8"/>
    <w:rsid w:val="00642081"/>
    <w:rsid w:val="00645F16"/>
    <w:rsid w:val="00655FAC"/>
    <w:rsid w:val="0065619B"/>
    <w:rsid w:val="00660235"/>
    <w:rsid w:val="00665956"/>
    <w:rsid w:val="00680153"/>
    <w:rsid w:val="00681545"/>
    <w:rsid w:val="00684470"/>
    <w:rsid w:val="0069206D"/>
    <w:rsid w:val="00694BBC"/>
    <w:rsid w:val="006A2879"/>
    <w:rsid w:val="006A3AE0"/>
    <w:rsid w:val="006A4C5E"/>
    <w:rsid w:val="006A712F"/>
    <w:rsid w:val="006B2A1E"/>
    <w:rsid w:val="006B7A73"/>
    <w:rsid w:val="006C450D"/>
    <w:rsid w:val="006C7C40"/>
    <w:rsid w:val="006E0D67"/>
    <w:rsid w:val="006E216D"/>
    <w:rsid w:val="006E6D56"/>
    <w:rsid w:val="006F2264"/>
    <w:rsid w:val="006F2676"/>
    <w:rsid w:val="006F3484"/>
    <w:rsid w:val="00705C26"/>
    <w:rsid w:val="007073A2"/>
    <w:rsid w:val="00712A99"/>
    <w:rsid w:val="00714991"/>
    <w:rsid w:val="00717961"/>
    <w:rsid w:val="00730B3A"/>
    <w:rsid w:val="007350FA"/>
    <w:rsid w:val="007408F5"/>
    <w:rsid w:val="0074237C"/>
    <w:rsid w:val="00742892"/>
    <w:rsid w:val="0074345A"/>
    <w:rsid w:val="00755F54"/>
    <w:rsid w:val="00761A7A"/>
    <w:rsid w:val="0077331E"/>
    <w:rsid w:val="00777FA7"/>
    <w:rsid w:val="00782EA2"/>
    <w:rsid w:val="007918F3"/>
    <w:rsid w:val="007A0EFE"/>
    <w:rsid w:val="007B0052"/>
    <w:rsid w:val="007B11B2"/>
    <w:rsid w:val="007C26BA"/>
    <w:rsid w:val="007D0C0D"/>
    <w:rsid w:val="007D31E4"/>
    <w:rsid w:val="007E0510"/>
    <w:rsid w:val="007E1F04"/>
    <w:rsid w:val="007E5E35"/>
    <w:rsid w:val="007F5CC0"/>
    <w:rsid w:val="00801BDD"/>
    <w:rsid w:val="0081003A"/>
    <w:rsid w:val="00812203"/>
    <w:rsid w:val="00813EDF"/>
    <w:rsid w:val="008275B2"/>
    <w:rsid w:val="00836D4A"/>
    <w:rsid w:val="00843FA4"/>
    <w:rsid w:val="00843FFF"/>
    <w:rsid w:val="00847A6B"/>
    <w:rsid w:val="00854BA6"/>
    <w:rsid w:val="00855CE4"/>
    <w:rsid w:val="00861458"/>
    <w:rsid w:val="008624E5"/>
    <w:rsid w:val="00867920"/>
    <w:rsid w:val="008704D9"/>
    <w:rsid w:val="00871C71"/>
    <w:rsid w:val="0087459B"/>
    <w:rsid w:val="00893AF7"/>
    <w:rsid w:val="008A0730"/>
    <w:rsid w:val="008B3AAF"/>
    <w:rsid w:val="008C2FA0"/>
    <w:rsid w:val="008C71BD"/>
    <w:rsid w:val="008D6920"/>
    <w:rsid w:val="00912485"/>
    <w:rsid w:val="00914E34"/>
    <w:rsid w:val="00916A45"/>
    <w:rsid w:val="00917542"/>
    <w:rsid w:val="00922719"/>
    <w:rsid w:val="0092798A"/>
    <w:rsid w:val="00930D45"/>
    <w:rsid w:val="009337BC"/>
    <w:rsid w:val="00936614"/>
    <w:rsid w:val="00940392"/>
    <w:rsid w:val="0094092A"/>
    <w:rsid w:val="009503E0"/>
    <w:rsid w:val="00995F2B"/>
    <w:rsid w:val="00997F4D"/>
    <w:rsid w:val="009C46A7"/>
    <w:rsid w:val="009D235F"/>
    <w:rsid w:val="009E7BEC"/>
    <w:rsid w:val="009F7726"/>
    <w:rsid w:val="00A062A3"/>
    <w:rsid w:val="00A240B3"/>
    <w:rsid w:val="00A24E28"/>
    <w:rsid w:val="00A338D0"/>
    <w:rsid w:val="00A41A63"/>
    <w:rsid w:val="00A45E6D"/>
    <w:rsid w:val="00A5521C"/>
    <w:rsid w:val="00A57DC7"/>
    <w:rsid w:val="00A76B03"/>
    <w:rsid w:val="00A82CDB"/>
    <w:rsid w:val="00A83AC7"/>
    <w:rsid w:val="00A96F56"/>
    <w:rsid w:val="00A97256"/>
    <w:rsid w:val="00AA79B1"/>
    <w:rsid w:val="00AB6724"/>
    <w:rsid w:val="00AB76F9"/>
    <w:rsid w:val="00AB793B"/>
    <w:rsid w:val="00AC0BD2"/>
    <w:rsid w:val="00AD0FEC"/>
    <w:rsid w:val="00AD3EEE"/>
    <w:rsid w:val="00AD4E35"/>
    <w:rsid w:val="00AE55A7"/>
    <w:rsid w:val="00AE5774"/>
    <w:rsid w:val="00AE5B3E"/>
    <w:rsid w:val="00AF1C1D"/>
    <w:rsid w:val="00AF7B74"/>
    <w:rsid w:val="00B103D4"/>
    <w:rsid w:val="00B1315D"/>
    <w:rsid w:val="00B159A7"/>
    <w:rsid w:val="00B32515"/>
    <w:rsid w:val="00B34289"/>
    <w:rsid w:val="00B40025"/>
    <w:rsid w:val="00B42662"/>
    <w:rsid w:val="00B44F32"/>
    <w:rsid w:val="00B45FC4"/>
    <w:rsid w:val="00B46452"/>
    <w:rsid w:val="00B53FDC"/>
    <w:rsid w:val="00B65DE8"/>
    <w:rsid w:val="00B66481"/>
    <w:rsid w:val="00B672C7"/>
    <w:rsid w:val="00B72032"/>
    <w:rsid w:val="00B82832"/>
    <w:rsid w:val="00B920D6"/>
    <w:rsid w:val="00BA2A87"/>
    <w:rsid w:val="00BB0F76"/>
    <w:rsid w:val="00BB4CD5"/>
    <w:rsid w:val="00BC2D37"/>
    <w:rsid w:val="00BE307F"/>
    <w:rsid w:val="00C172C5"/>
    <w:rsid w:val="00C20234"/>
    <w:rsid w:val="00C2462F"/>
    <w:rsid w:val="00C357E1"/>
    <w:rsid w:val="00C36FC7"/>
    <w:rsid w:val="00C412F1"/>
    <w:rsid w:val="00C42FF9"/>
    <w:rsid w:val="00C43C24"/>
    <w:rsid w:val="00C457A1"/>
    <w:rsid w:val="00C5157A"/>
    <w:rsid w:val="00C519E9"/>
    <w:rsid w:val="00C5563E"/>
    <w:rsid w:val="00C64C95"/>
    <w:rsid w:val="00C82176"/>
    <w:rsid w:val="00C907CF"/>
    <w:rsid w:val="00C94B98"/>
    <w:rsid w:val="00C957D9"/>
    <w:rsid w:val="00C97F04"/>
    <w:rsid w:val="00CA2F2A"/>
    <w:rsid w:val="00CB626F"/>
    <w:rsid w:val="00CC67C9"/>
    <w:rsid w:val="00CD58CF"/>
    <w:rsid w:val="00CE6331"/>
    <w:rsid w:val="00CF1B47"/>
    <w:rsid w:val="00CF3B8C"/>
    <w:rsid w:val="00CF3BFE"/>
    <w:rsid w:val="00CF3D8A"/>
    <w:rsid w:val="00CF55EA"/>
    <w:rsid w:val="00D05862"/>
    <w:rsid w:val="00D17794"/>
    <w:rsid w:val="00D239A1"/>
    <w:rsid w:val="00D316C3"/>
    <w:rsid w:val="00D31C7D"/>
    <w:rsid w:val="00D437F9"/>
    <w:rsid w:val="00D57ADE"/>
    <w:rsid w:val="00D81E6B"/>
    <w:rsid w:val="00D82553"/>
    <w:rsid w:val="00DA3B51"/>
    <w:rsid w:val="00DA5653"/>
    <w:rsid w:val="00DB2A38"/>
    <w:rsid w:val="00DB4550"/>
    <w:rsid w:val="00DB5730"/>
    <w:rsid w:val="00DC4E7C"/>
    <w:rsid w:val="00DE1FC2"/>
    <w:rsid w:val="00DF349B"/>
    <w:rsid w:val="00DF574D"/>
    <w:rsid w:val="00E00B12"/>
    <w:rsid w:val="00E01393"/>
    <w:rsid w:val="00E04382"/>
    <w:rsid w:val="00E41C22"/>
    <w:rsid w:val="00E42701"/>
    <w:rsid w:val="00E45656"/>
    <w:rsid w:val="00E603CF"/>
    <w:rsid w:val="00E86E70"/>
    <w:rsid w:val="00E87690"/>
    <w:rsid w:val="00E90807"/>
    <w:rsid w:val="00EC7D48"/>
    <w:rsid w:val="00ED5A41"/>
    <w:rsid w:val="00ED7F6C"/>
    <w:rsid w:val="00F0534E"/>
    <w:rsid w:val="00F06B77"/>
    <w:rsid w:val="00F06ED3"/>
    <w:rsid w:val="00F14FD8"/>
    <w:rsid w:val="00F17A95"/>
    <w:rsid w:val="00F22000"/>
    <w:rsid w:val="00F2279C"/>
    <w:rsid w:val="00F3132F"/>
    <w:rsid w:val="00F57118"/>
    <w:rsid w:val="00F87391"/>
    <w:rsid w:val="00FA2819"/>
    <w:rsid w:val="00FB2571"/>
    <w:rsid w:val="00FB7325"/>
    <w:rsid w:val="00FC1BE4"/>
    <w:rsid w:val="00FC62A6"/>
    <w:rsid w:val="00FC78FD"/>
    <w:rsid w:val="00FD295E"/>
    <w:rsid w:val="00FD2C89"/>
    <w:rsid w:val="00FD37D7"/>
    <w:rsid w:val="00FF116E"/>
    <w:rsid w:val="00FF2938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7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D0C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7D0C0D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7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D0C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7D0C0D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E83C-D5FE-4A52-AC14-5D1F54B9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2795</Words>
  <Characters>15936</Characters>
  <Application>Microsoft Office Word</Application>
  <DocSecurity>0</DocSecurity>
  <Lines>132</Lines>
  <Paragraphs>37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4</cp:revision>
  <cp:lastPrinted>2023-02-08T07:48:00Z</cp:lastPrinted>
  <dcterms:created xsi:type="dcterms:W3CDTF">2023-02-08T10:51:00Z</dcterms:created>
  <dcterms:modified xsi:type="dcterms:W3CDTF">2023-02-09T12:19:00Z</dcterms:modified>
</cp:coreProperties>
</file>